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A89A" w14:textId="5796F6BA" w:rsidR="008C1D73" w:rsidRPr="00522762" w:rsidRDefault="00522762">
      <w:pPr>
        <w:rPr>
          <w:rFonts w:ascii="Arial" w:hAnsi="Arial" w:cs="Arial"/>
          <w:noProof/>
        </w:rPr>
      </w:pPr>
      <w:r w:rsidRPr="00522762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5168" behindDoc="0" locked="0" layoutInCell="1" allowOverlap="1" wp14:anchorId="158A0B96" wp14:editId="2FA0BCFF">
            <wp:simplePos x="0" y="0"/>
            <wp:positionH relativeFrom="margin">
              <wp:posOffset>4197350</wp:posOffset>
            </wp:positionH>
            <wp:positionV relativeFrom="paragraph">
              <wp:posOffset>8255</wp:posOffset>
            </wp:positionV>
            <wp:extent cx="1188085" cy="857250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E23" w:rsidRPr="00522762">
        <w:rPr>
          <w:rFonts w:ascii="Arial" w:hAnsi="Arial" w:cs="Arial"/>
          <w:noProof/>
          <w:lang w:eastAsia="cs-CZ"/>
        </w:rPr>
        <w:drawing>
          <wp:inline distT="0" distB="0" distL="0" distR="0" wp14:anchorId="1B27DBCC" wp14:editId="246A4D4C">
            <wp:extent cx="1715770" cy="103736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666" cy="104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762">
        <w:rPr>
          <w:rFonts w:ascii="Arial" w:hAnsi="Arial" w:cs="Arial"/>
          <w:noProof/>
          <w:lang w:eastAsia="cs-CZ"/>
        </w:rPr>
        <mc:AlternateContent>
          <mc:Choice Requires="wps">
            <w:drawing>
              <wp:inline distT="0" distB="0" distL="0" distR="0" wp14:anchorId="70382A8A" wp14:editId="42CE3908">
                <wp:extent cx="304800" cy="304800"/>
                <wp:effectExtent l="0" t="0" r="0" b="0"/>
                <wp:docPr id="4" name="Obdélník 4" descr="Logo SZ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1EA1DC" id="Obdélník 4" o:spid="_x0000_s1026" alt="Logo SZ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522762">
        <w:rPr>
          <w:rFonts w:ascii="Arial" w:hAnsi="Arial" w:cs="Arial"/>
          <w:noProof/>
          <w:lang w:eastAsia="cs-CZ"/>
        </w:rPr>
        <w:drawing>
          <wp:inline distT="0" distB="0" distL="0" distR="0" wp14:anchorId="31EE072F" wp14:editId="707ED665">
            <wp:extent cx="798830" cy="792480"/>
            <wp:effectExtent l="0" t="0" r="1270" b="762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979975" w14:textId="444A6A8A" w:rsidR="00522762" w:rsidRDefault="00522762" w:rsidP="00522762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522762">
        <w:rPr>
          <w:rFonts w:ascii="Arial" w:hAnsi="Arial" w:cs="Arial"/>
          <w:b/>
          <w:bCs/>
          <w:sz w:val="56"/>
          <w:szCs w:val="56"/>
        </w:rPr>
        <w:t>SPALNIČKY</w:t>
      </w:r>
    </w:p>
    <w:p w14:paraId="4883A496" w14:textId="77777777" w:rsidR="00055229" w:rsidRPr="001F190C" w:rsidRDefault="00055229" w:rsidP="00522762">
      <w:pPr>
        <w:jc w:val="center"/>
        <w:rPr>
          <w:rFonts w:ascii="Arial" w:hAnsi="Arial" w:cs="Arial"/>
          <w:b/>
          <w:bCs/>
        </w:rPr>
      </w:pPr>
    </w:p>
    <w:p w14:paraId="2F08941B" w14:textId="696C9330" w:rsidR="002528E7" w:rsidRPr="000B2D79" w:rsidRDefault="00522762" w:rsidP="00BB25D6">
      <w:pPr>
        <w:spacing w:line="360" w:lineRule="auto"/>
        <w:jc w:val="both"/>
        <w:rPr>
          <w:rFonts w:ascii="Arial" w:hAnsi="Arial" w:cs="Arial"/>
        </w:rPr>
      </w:pPr>
      <w:r w:rsidRPr="000B2D79">
        <w:rPr>
          <w:rFonts w:ascii="Arial" w:hAnsi="Arial" w:cs="Arial"/>
        </w:rPr>
        <w:t>Spalničky jsou vysoce</w:t>
      </w:r>
      <w:r w:rsidR="00703995" w:rsidRPr="000B2D79">
        <w:rPr>
          <w:rFonts w:ascii="Arial" w:hAnsi="Arial" w:cs="Arial"/>
        </w:rPr>
        <w:t xml:space="preserve"> nakažlivé</w:t>
      </w:r>
      <w:r w:rsidRPr="000B2D79">
        <w:rPr>
          <w:rFonts w:ascii="Arial" w:hAnsi="Arial" w:cs="Arial"/>
        </w:rPr>
        <w:t xml:space="preserve"> infekční onemocnění, tj. každý člověk bez </w:t>
      </w:r>
      <w:r w:rsidR="007769AA" w:rsidRPr="000B2D79">
        <w:rPr>
          <w:rFonts w:ascii="Arial" w:hAnsi="Arial" w:cs="Arial"/>
        </w:rPr>
        <w:t xml:space="preserve">dostatečné </w:t>
      </w:r>
      <w:r w:rsidRPr="000B2D79">
        <w:rPr>
          <w:rFonts w:ascii="Arial" w:hAnsi="Arial" w:cs="Arial"/>
        </w:rPr>
        <w:t>ochranné hladiny protilátek, který se setká s virem spalniček, téměř s</w:t>
      </w:r>
      <w:r w:rsidR="002528E7" w:rsidRPr="000B2D79">
        <w:rPr>
          <w:rFonts w:ascii="Arial" w:hAnsi="Arial" w:cs="Arial"/>
        </w:rPr>
        <w:t> </w:t>
      </w:r>
      <w:r w:rsidRPr="000B2D79">
        <w:rPr>
          <w:rFonts w:ascii="Arial" w:hAnsi="Arial" w:cs="Arial"/>
        </w:rPr>
        <w:t>jistotou onemocní.</w:t>
      </w:r>
      <w:r w:rsidR="002528E7" w:rsidRPr="000B2D79">
        <w:rPr>
          <w:rFonts w:ascii="Arial" w:hAnsi="Arial" w:cs="Arial"/>
        </w:rPr>
        <w:t xml:space="preserve"> Spalničky jsou 6x nakažlivější než chřipka. Jeden nemocný může nakazit 14 až 18 vnímavých</w:t>
      </w:r>
      <w:r w:rsidR="00E016B7">
        <w:rPr>
          <w:rFonts w:ascii="Arial" w:hAnsi="Arial" w:cs="Arial"/>
        </w:rPr>
        <w:t xml:space="preserve"> </w:t>
      </w:r>
      <w:r w:rsidR="002528E7" w:rsidRPr="000B2D79">
        <w:rPr>
          <w:rFonts w:ascii="Arial" w:hAnsi="Arial" w:cs="Arial"/>
        </w:rPr>
        <w:t xml:space="preserve">(nechráněných) osob. </w:t>
      </w:r>
    </w:p>
    <w:p w14:paraId="19914035" w14:textId="1E71610C" w:rsidR="00F32F4F" w:rsidRPr="00F32F4F" w:rsidRDefault="00F32F4F" w:rsidP="00F32F4F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32F4F">
        <w:rPr>
          <w:rFonts w:ascii="Arial" w:hAnsi="Arial" w:cs="Arial"/>
          <w:b/>
          <w:bCs/>
          <w:sz w:val="24"/>
          <w:szCs w:val="24"/>
          <w:u w:val="single"/>
        </w:rPr>
        <w:t>Původce a klinický obraz onemocnění</w:t>
      </w:r>
    </w:p>
    <w:p w14:paraId="36B8D52B" w14:textId="39374CFC" w:rsidR="007D34B6" w:rsidRPr="000B2D79" w:rsidRDefault="00A66512" w:rsidP="00BB25D6">
      <w:pPr>
        <w:spacing w:line="360" w:lineRule="auto"/>
        <w:jc w:val="both"/>
        <w:rPr>
          <w:rFonts w:ascii="Arial" w:hAnsi="Arial" w:cs="Arial"/>
        </w:rPr>
      </w:pPr>
      <w:r w:rsidRPr="000B2D79">
        <w:rPr>
          <w:rFonts w:ascii="Arial" w:hAnsi="Arial" w:cs="Arial"/>
          <w:b/>
          <w:bCs/>
        </w:rPr>
        <w:t>Původce onemocnění</w:t>
      </w:r>
      <w:r w:rsidR="00990687" w:rsidRPr="000B2D79">
        <w:rPr>
          <w:rFonts w:ascii="Arial" w:hAnsi="Arial" w:cs="Arial"/>
          <w:b/>
          <w:bCs/>
        </w:rPr>
        <w:t>:</w:t>
      </w:r>
      <w:r w:rsidR="007D34B6" w:rsidRPr="000B2D79">
        <w:rPr>
          <w:rFonts w:ascii="Arial" w:hAnsi="Arial" w:cs="Arial"/>
        </w:rPr>
        <w:t xml:space="preserve"> </w:t>
      </w:r>
      <w:r w:rsidRPr="000B2D79">
        <w:rPr>
          <w:rFonts w:ascii="Arial" w:hAnsi="Arial" w:cs="Arial"/>
        </w:rPr>
        <w:t xml:space="preserve">virus </w:t>
      </w:r>
      <w:r w:rsidR="00990687" w:rsidRPr="000B2D79">
        <w:rPr>
          <w:rFonts w:ascii="Arial" w:hAnsi="Arial" w:cs="Arial"/>
        </w:rPr>
        <w:t>spalniček</w:t>
      </w:r>
    </w:p>
    <w:p w14:paraId="15A0A6E9" w14:textId="7D9060AC" w:rsidR="009A1580" w:rsidRPr="000B2D79" w:rsidRDefault="007348DF" w:rsidP="00BB25D6">
      <w:pPr>
        <w:spacing w:line="360" w:lineRule="auto"/>
        <w:jc w:val="both"/>
        <w:rPr>
          <w:rFonts w:ascii="Arial" w:hAnsi="Arial" w:cs="Arial"/>
        </w:rPr>
      </w:pPr>
      <w:r w:rsidRPr="000B2D79">
        <w:rPr>
          <w:rFonts w:ascii="Arial" w:hAnsi="Arial" w:cs="Arial"/>
          <w:b/>
          <w:bCs/>
        </w:rPr>
        <w:t>Zdroj</w:t>
      </w:r>
      <w:r w:rsidR="00A66512" w:rsidRPr="000B2D79">
        <w:rPr>
          <w:rFonts w:ascii="Arial" w:hAnsi="Arial" w:cs="Arial"/>
          <w:b/>
          <w:bCs/>
        </w:rPr>
        <w:t xml:space="preserve"> </w:t>
      </w:r>
      <w:r w:rsidR="00990687" w:rsidRPr="000B2D79">
        <w:rPr>
          <w:rFonts w:ascii="Arial" w:hAnsi="Arial" w:cs="Arial"/>
          <w:b/>
          <w:bCs/>
        </w:rPr>
        <w:t>onemocnění:</w:t>
      </w:r>
      <w:r w:rsidR="00990687" w:rsidRPr="000B2D79">
        <w:rPr>
          <w:rFonts w:ascii="Arial" w:hAnsi="Arial" w:cs="Arial"/>
        </w:rPr>
        <w:t xml:space="preserve"> </w:t>
      </w:r>
      <w:r w:rsidR="00A66512" w:rsidRPr="000B2D79">
        <w:rPr>
          <w:rFonts w:ascii="Arial" w:hAnsi="Arial" w:cs="Arial"/>
        </w:rPr>
        <w:t>j</w:t>
      </w:r>
      <w:r w:rsidR="009A1580" w:rsidRPr="000B2D79">
        <w:rPr>
          <w:rFonts w:ascii="Arial" w:hAnsi="Arial" w:cs="Arial"/>
        </w:rPr>
        <w:t xml:space="preserve">ediným zdrojem infekce je nemocný </w:t>
      </w:r>
      <w:r w:rsidR="00A66512" w:rsidRPr="000B2D79">
        <w:rPr>
          <w:rFonts w:ascii="Arial" w:hAnsi="Arial" w:cs="Arial"/>
        </w:rPr>
        <w:t xml:space="preserve">člověk </w:t>
      </w:r>
    </w:p>
    <w:p w14:paraId="35B004E2" w14:textId="77777777" w:rsidR="000B2D79" w:rsidRPr="000B2D79" w:rsidRDefault="000B2D79" w:rsidP="00BB25D6">
      <w:pPr>
        <w:spacing w:line="360" w:lineRule="auto"/>
        <w:jc w:val="both"/>
        <w:rPr>
          <w:rFonts w:ascii="Arial" w:hAnsi="Arial" w:cs="Arial"/>
        </w:rPr>
      </w:pPr>
      <w:r w:rsidRPr="000B2D79">
        <w:rPr>
          <w:rFonts w:ascii="Arial" w:hAnsi="Arial" w:cs="Arial"/>
          <w:b/>
          <w:bCs/>
        </w:rPr>
        <w:t>Inkubační doba:</w:t>
      </w:r>
      <w:r w:rsidRPr="000B2D79">
        <w:rPr>
          <w:rFonts w:ascii="Arial" w:hAnsi="Arial" w:cs="Arial"/>
        </w:rPr>
        <w:t xml:space="preserve"> obvykle trvá 7 až 21 dnů. </w:t>
      </w:r>
    </w:p>
    <w:p w14:paraId="1B531713" w14:textId="7EAEA2E9" w:rsidR="000B2D79" w:rsidRDefault="000B2D79" w:rsidP="00BB25D6">
      <w:pPr>
        <w:spacing w:line="360" w:lineRule="auto"/>
        <w:jc w:val="both"/>
        <w:rPr>
          <w:rFonts w:ascii="Arial" w:hAnsi="Arial" w:cs="Arial"/>
        </w:rPr>
      </w:pPr>
      <w:r w:rsidRPr="000B2D79">
        <w:rPr>
          <w:rFonts w:ascii="Arial" w:hAnsi="Arial" w:cs="Arial"/>
          <w:b/>
          <w:bCs/>
        </w:rPr>
        <w:t>Období nakažlivosti:</w:t>
      </w:r>
      <w:r w:rsidRPr="000B2D79">
        <w:rPr>
          <w:rFonts w:ascii="Arial" w:hAnsi="Arial" w:cs="Arial"/>
        </w:rPr>
        <w:t xml:space="preserve"> začíná den před začátkem prodromálních příznaků, obvykle 4 dny před objevením se vyrážky, a končí do čtyř dnů po vzniku exantému; prožití onemocnění spalničkami zanechává celoživotní imunitu.</w:t>
      </w:r>
    </w:p>
    <w:p w14:paraId="6BA72477" w14:textId="05578B28" w:rsidR="000B2D79" w:rsidRDefault="00947C10" w:rsidP="00BB25D6">
      <w:pPr>
        <w:spacing w:line="360" w:lineRule="auto"/>
        <w:jc w:val="both"/>
        <w:rPr>
          <w:rFonts w:ascii="Arial" w:hAnsi="Arial" w:cs="Arial"/>
        </w:rPr>
      </w:pPr>
      <w:r w:rsidRPr="00947C10">
        <w:rPr>
          <w:rFonts w:ascii="Arial" w:hAnsi="Arial" w:cs="Arial"/>
          <w:b/>
          <w:bCs/>
        </w:rPr>
        <w:t>Přenos:</w:t>
      </w:r>
      <w:r w:rsidRPr="00947C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47C10">
        <w:rPr>
          <w:rFonts w:ascii="Arial" w:hAnsi="Arial" w:cs="Arial"/>
        </w:rPr>
        <w:t>Spalničky patří mezi nejvíce nakažlivé infekce, velmi snadno se šíří vzdušnou cestou; k přenosu dochází kapénkami od nemocných osob, vzácně i vzduchem nebo bezprostředně kontaminovanými předměty.</w:t>
      </w:r>
      <w:r w:rsidR="00E016B7">
        <w:rPr>
          <w:rFonts w:ascii="Arial" w:hAnsi="Arial" w:cs="Arial"/>
        </w:rPr>
        <w:t xml:space="preserve"> </w:t>
      </w:r>
    </w:p>
    <w:p w14:paraId="17460B9B" w14:textId="77777777" w:rsidR="00A4638F" w:rsidRDefault="00055229" w:rsidP="00BB25D6">
      <w:pPr>
        <w:spacing w:line="360" w:lineRule="auto"/>
        <w:jc w:val="both"/>
        <w:rPr>
          <w:rFonts w:ascii="Arial" w:hAnsi="Arial" w:cs="Arial"/>
        </w:rPr>
      </w:pPr>
      <w:r w:rsidRPr="00055229">
        <w:rPr>
          <w:rFonts w:ascii="Arial" w:hAnsi="Arial" w:cs="Arial"/>
          <w:b/>
          <w:bCs/>
        </w:rPr>
        <w:t>Příznaky onemocnění spalničkami jsou:</w:t>
      </w:r>
      <w:r w:rsidRPr="00055229">
        <w:rPr>
          <w:rFonts w:ascii="Arial" w:hAnsi="Arial" w:cs="Arial"/>
        </w:rPr>
        <w:t xml:space="preserve"> horečnatý stav s generalizovaným exantémem (vyrážkou) trvajícím déle než 3 dny, přibližně 4 dny před vyrážkou jsou přítomny katarální příznaky</w:t>
      </w:r>
      <w:r w:rsidR="00A4638F">
        <w:rPr>
          <w:rFonts w:ascii="Arial" w:hAnsi="Arial" w:cs="Arial"/>
        </w:rPr>
        <w:t xml:space="preserve">. </w:t>
      </w:r>
    </w:p>
    <w:p w14:paraId="1B953B0C" w14:textId="74705E0B" w:rsidR="00A4638F" w:rsidRPr="00AF6CCB" w:rsidRDefault="00A4638F" w:rsidP="00AF6CCB">
      <w:pPr>
        <w:pStyle w:val="Bezmezer"/>
        <w:rPr>
          <w:rFonts w:ascii="Arial" w:hAnsi="Arial" w:cs="Arial"/>
        </w:rPr>
      </w:pPr>
      <w:r w:rsidRPr="00AF6CCB">
        <w:rPr>
          <w:rFonts w:ascii="Arial" w:hAnsi="Arial" w:cs="Arial"/>
        </w:rPr>
        <w:t>Klinická kritéria (case definition) dle Commission Implementing Decision (EU) 2018/945 jsou</w:t>
      </w:r>
      <w:r w:rsidR="00477A05">
        <w:rPr>
          <w:rFonts w:ascii="Arial" w:hAnsi="Arial" w:cs="Arial"/>
        </w:rPr>
        <w:t>:</w:t>
      </w:r>
      <w:r w:rsidRPr="00AF6CCB">
        <w:rPr>
          <w:rFonts w:ascii="Arial" w:hAnsi="Arial" w:cs="Arial"/>
        </w:rPr>
        <w:t xml:space="preserve"> </w:t>
      </w:r>
    </w:p>
    <w:p w14:paraId="54E05175" w14:textId="77777777" w:rsidR="00477A05" w:rsidRDefault="00477A05" w:rsidP="00AF6CCB">
      <w:pPr>
        <w:pStyle w:val="Bezmezer"/>
        <w:rPr>
          <w:rFonts w:ascii="Arial" w:hAnsi="Arial" w:cs="Arial"/>
        </w:rPr>
      </w:pPr>
    </w:p>
    <w:p w14:paraId="5C4BB04C" w14:textId="0D5A1B91" w:rsidR="00A4638F" w:rsidRPr="00AF6CCB" w:rsidRDefault="00477A05" w:rsidP="00AF6CCB">
      <w:pPr>
        <w:pStyle w:val="Bezmezer"/>
        <w:rPr>
          <w:rFonts w:ascii="Arial" w:hAnsi="Arial" w:cs="Arial"/>
        </w:rPr>
      </w:pPr>
      <w:r w:rsidRPr="00477A05">
        <w:rPr>
          <w:rFonts w:ascii="Arial" w:hAnsi="Arial" w:cs="Arial"/>
        </w:rPr>
        <w:t>h</w:t>
      </w:r>
      <w:r w:rsidR="00A4638F" w:rsidRPr="00AF6CCB">
        <w:rPr>
          <w:rFonts w:ascii="Arial" w:hAnsi="Arial" w:cs="Arial"/>
        </w:rPr>
        <w:t>orečka</w:t>
      </w:r>
    </w:p>
    <w:p w14:paraId="05ACFB87" w14:textId="374F6528" w:rsidR="00A4638F" w:rsidRPr="00AF6CCB" w:rsidRDefault="00A4638F" w:rsidP="00AF6CCB">
      <w:pPr>
        <w:pStyle w:val="Bezmezer"/>
        <w:rPr>
          <w:rFonts w:ascii="Arial" w:hAnsi="Arial" w:cs="Arial"/>
        </w:rPr>
      </w:pPr>
      <w:r w:rsidRPr="00AF6CCB">
        <w:rPr>
          <w:rFonts w:ascii="Arial" w:hAnsi="Arial" w:cs="Arial"/>
        </w:rPr>
        <w:t>a</w:t>
      </w:r>
    </w:p>
    <w:p w14:paraId="54A2D3D8" w14:textId="63898AE2" w:rsidR="00A4638F" w:rsidRPr="00AF6CCB" w:rsidRDefault="00A4638F" w:rsidP="00AF6CCB">
      <w:pPr>
        <w:pStyle w:val="Bezmezer"/>
        <w:rPr>
          <w:rFonts w:ascii="Arial" w:hAnsi="Arial" w:cs="Arial"/>
        </w:rPr>
      </w:pPr>
      <w:r w:rsidRPr="00AF6CCB">
        <w:rPr>
          <w:rFonts w:ascii="Arial" w:hAnsi="Arial" w:cs="Arial"/>
        </w:rPr>
        <w:t>makulopapulózní exantém</w:t>
      </w:r>
    </w:p>
    <w:p w14:paraId="6181DD94" w14:textId="5C899C7B" w:rsidR="00A4638F" w:rsidRDefault="00A4638F" w:rsidP="00AF6CCB">
      <w:pPr>
        <w:pStyle w:val="Bezmezer"/>
        <w:rPr>
          <w:rFonts w:ascii="Arial" w:hAnsi="Arial" w:cs="Arial"/>
        </w:rPr>
      </w:pPr>
      <w:r w:rsidRPr="00AF6CCB">
        <w:rPr>
          <w:rFonts w:ascii="Arial" w:hAnsi="Arial" w:cs="Arial"/>
        </w:rPr>
        <w:t>a</w:t>
      </w:r>
    </w:p>
    <w:p w14:paraId="2644F32D" w14:textId="19585E43" w:rsidR="00A4638F" w:rsidRDefault="00A4638F" w:rsidP="00AF6CC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nejméně jeden z následujících tří projevů:</w:t>
      </w:r>
    </w:p>
    <w:p w14:paraId="6E24DCD8" w14:textId="09A5D8DA" w:rsidR="00A4638F" w:rsidRDefault="00A4638F" w:rsidP="000B5524">
      <w:pPr>
        <w:pStyle w:val="Bezmezer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kašel</w:t>
      </w:r>
    </w:p>
    <w:p w14:paraId="6E30F544" w14:textId="308C04DE" w:rsidR="00A4638F" w:rsidRDefault="00A4638F" w:rsidP="000B5524">
      <w:pPr>
        <w:pStyle w:val="Bezmezer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rýma</w:t>
      </w:r>
    </w:p>
    <w:p w14:paraId="5053F9C4" w14:textId="23E9F304" w:rsidR="00A4638F" w:rsidRPr="00AF6CCB" w:rsidRDefault="00A4638F" w:rsidP="000B5524">
      <w:pPr>
        <w:pStyle w:val="Bezmezer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zánět spojivek</w:t>
      </w:r>
    </w:p>
    <w:p w14:paraId="125663A3" w14:textId="7AC4E01B" w:rsidR="00477A05" w:rsidRDefault="00477A05" w:rsidP="00BB25D6">
      <w:pPr>
        <w:spacing w:line="360" w:lineRule="auto"/>
        <w:jc w:val="both"/>
        <w:rPr>
          <w:rFonts w:ascii="Arial" w:hAnsi="Arial" w:cs="Arial"/>
        </w:rPr>
      </w:pPr>
    </w:p>
    <w:p w14:paraId="6C6D17EA" w14:textId="070448D8" w:rsidR="00F32F4F" w:rsidRDefault="00A4638F" w:rsidP="00BB25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</w:t>
      </w:r>
      <w:r w:rsidR="00055229" w:rsidRPr="00055229">
        <w:rPr>
          <w:rFonts w:ascii="Arial" w:hAnsi="Arial" w:cs="Arial"/>
        </w:rPr>
        <w:t xml:space="preserve">a bukální sliznici </w:t>
      </w:r>
      <w:r>
        <w:rPr>
          <w:rFonts w:ascii="Arial" w:hAnsi="Arial" w:cs="Arial"/>
        </w:rPr>
        <w:t>se mohou objevit Koplikovy skvrny</w:t>
      </w:r>
      <w:r w:rsidR="00055229" w:rsidRPr="00055229">
        <w:rPr>
          <w:rFonts w:ascii="Arial" w:hAnsi="Arial" w:cs="Arial"/>
        </w:rPr>
        <w:t xml:space="preserve"> (světlé tečky se zarudlým okolím),  typický </w:t>
      </w:r>
      <w:r>
        <w:rPr>
          <w:rFonts w:ascii="Arial" w:hAnsi="Arial" w:cs="Arial"/>
        </w:rPr>
        <w:t xml:space="preserve">je </w:t>
      </w:r>
      <w:r w:rsidR="00055229" w:rsidRPr="00055229">
        <w:rPr>
          <w:rFonts w:ascii="Arial" w:hAnsi="Arial" w:cs="Arial"/>
        </w:rPr>
        <w:t>vzhled obličeje</w:t>
      </w:r>
      <w:r>
        <w:rPr>
          <w:rFonts w:ascii="Arial" w:hAnsi="Arial" w:cs="Arial"/>
        </w:rPr>
        <w:t xml:space="preserve"> uplakaného dítěte</w:t>
      </w:r>
      <w:r w:rsidR="00477A05">
        <w:rPr>
          <w:rFonts w:ascii="Arial" w:hAnsi="Arial" w:cs="Arial"/>
        </w:rPr>
        <w:t xml:space="preserve"> </w:t>
      </w:r>
      <w:r w:rsidR="00055229" w:rsidRPr="00055229">
        <w:rPr>
          <w:rFonts w:ascii="Arial" w:hAnsi="Arial" w:cs="Arial"/>
        </w:rPr>
        <w:t>„facies morbillosa“</w:t>
      </w:r>
      <w:r>
        <w:rPr>
          <w:rFonts w:ascii="Arial" w:hAnsi="Arial" w:cs="Arial"/>
        </w:rPr>
        <w:t>.</w:t>
      </w:r>
      <w:r w:rsidR="00477A05">
        <w:rPr>
          <w:rFonts w:ascii="Arial" w:hAnsi="Arial" w:cs="Arial"/>
        </w:rPr>
        <w:t xml:space="preserve"> </w:t>
      </w:r>
      <w:r w:rsidR="00055229" w:rsidRPr="00055229">
        <w:rPr>
          <w:rFonts w:ascii="Arial" w:hAnsi="Arial" w:cs="Arial"/>
        </w:rPr>
        <w:t>Exantém je červenofialový, obvykle začíná na záhlaví nebo za ušima, do 4 dnů exantém generalizuje – přechází na obličej, krk, břicho a končetiny, k ústupu vyrážky dochází postupně ve stejném pořadí, tedy od hlavy po trup a končetiny. Komplikací spalniček může být zánět střed</w:t>
      </w:r>
      <w:r w:rsidR="00A3099A">
        <w:rPr>
          <w:rFonts w:ascii="Arial" w:hAnsi="Arial" w:cs="Arial"/>
        </w:rPr>
        <w:t>ouší</w:t>
      </w:r>
      <w:r w:rsidR="00477A05">
        <w:rPr>
          <w:rFonts w:ascii="Arial" w:hAnsi="Arial" w:cs="Arial"/>
        </w:rPr>
        <w:t xml:space="preserve">, </w:t>
      </w:r>
      <w:r w:rsidR="00477A05" w:rsidRPr="00055229">
        <w:rPr>
          <w:rFonts w:ascii="Arial" w:hAnsi="Arial" w:cs="Arial"/>
        </w:rPr>
        <w:t xml:space="preserve">zápal plic, </w:t>
      </w:r>
      <w:r w:rsidR="00477A05">
        <w:rPr>
          <w:rFonts w:ascii="Arial" w:hAnsi="Arial" w:cs="Arial"/>
        </w:rPr>
        <w:t>gastroenteritida s průjmy a zvracením,</w:t>
      </w:r>
      <w:r w:rsidR="00055229" w:rsidRPr="00055229">
        <w:rPr>
          <w:rFonts w:ascii="Arial" w:hAnsi="Arial" w:cs="Arial"/>
        </w:rPr>
        <w:t xml:space="preserve"> postižení centrálního nervového systému</w:t>
      </w:r>
      <w:r w:rsidR="00477A05">
        <w:rPr>
          <w:rFonts w:ascii="Arial" w:hAnsi="Arial" w:cs="Arial"/>
        </w:rPr>
        <w:t xml:space="preserve"> (encefalitida)</w:t>
      </w:r>
      <w:r w:rsidR="00055229" w:rsidRPr="00055229">
        <w:rPr>
          <w:rFonts w:ascii="Arial" w:hAnsi="Arial" w:cs="Arial"/>
        </w:rPr>
        <w:t>.</w:t>
      </w:r>
    </w:p>
    <w:p w14:paraId="1566F235" w14:textId="3BAFB069" w:rsidR="00F32F4F" w:rsidRDefault="00477A05" w:rsidP="00AF6C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onemocnění osob v minulosti vakcinovaných (reinfekcí) bývá průběh onemocnění mírnější, exantém může být prchavý či nerozpoznatelný, výskyt komplikací je méně častý než </w:t>
      </w:r>
      <w:r w:rsidR="000B5524">
        <w:rPr>
          <w:rFonts w:ascii="Arial" w:hAnsi="Arial" w:cs="Arial"/>
        </w:rPr>
        <w:t>u </w:t>
      </w:r>
      <w:r>
        <w:rPr>
          <w:rFonts w:ascii="Arial" w:hAnsi="Arial" w:cs="Arial"/>
        </w:rPr>
        <w:t>primoinfikovaných osob.</w:t>
      </w:r>
    </w:p>
    <w:p w14:paraId="63E67847" w14:textId="5373D65A" w:rsidR="006C550E" w:rsidRPr="00E34881" w:rsidRDefault="006C550E" w:rsidP="006C550E">
      <w:pPr>
        <w:spacing w:line="360" w:lineRule="auto"/>
        <w:jc w:val="both"/>
        <w:rPr>
          <w:rFonts w:ascii="Arial" w:hAnsi="Arial" w:cs="Arial"/>
        </w:rPr>
      </w:pPr>
      <w:r w:rsidRPr="00E34881">
        <w:rPr>
          <w:rFonts w:ascii="Arial" w:hAnsi="Arial" w:cs="Arial"/>
        </w:rPr>
        <w:t xml:space="preserve">Zdroj ilustrací </w:t>
      </w:r>
      <w:hyperlink w:history="1">
        <w:r w:rsidRPr="00E34881">
          <w:rPr>
            <w:rStyle w:val="Hypertextovodkaz"/>
            <w:rFonts w:ascii="Arial" w:hAnsi="Arial" w:cs="Arial"/>
          </w:rPr>
          <w:t>Measles - NHS (www.nhs.uk)</w:t>
        </w:r>
      </w:hyperlink>
      <w:r w:rsidRPr="00E34881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62FAFDE3" wp14:editId="51EAEBCB">
            <wp:simplePos x="0" y="0"/>
            <wp:positionH relativeFrom="margin">
              <wp:posOffset>3133725</wp:posOffset>
            </wp:positionH>
            <wp:positionV relativeFrom="paragraph">
              <wp:posOffset>343535</wp:posOffset>
            </wp:positionV>
            <wp:extent cx="2880000" cy="252000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4881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C64AE07" wp14:editId="7D750FDE">
            <wp:simplePos x="0" y="0"/>
            <wp:positionH relativeFrom="margin">
              <wp:posOffset>-85725</wp:posOffset>
            </wp:positionH>
            <wp:positionV relativeFrom="paragraph">
              <wp:posOffset>343535</wp:posOffset>
            </wp:positionV>
            <wp:extent cx="2880000" cy="2520000"/>
            <wp:effectExtent l="0" t="0" r="0" b="0"/>
            <wp:wrapSquare wrapText="bothSides"/>
            <wp:docPr id="3" name="Obrázek 3" descr="A number of very small white spots inside a person’s mouth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number of very small white spots inside a person’s mouth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A12AEA" w14:textId="77777777" w:rsidR="006C550E" w:rsidRDefault="006C550E" w:rsidP="006C550E">
      <w:pPr>
        <w:spacing w:line="360" w:lineRule="auto"/>
        <w:jc w:val="both"/>
        <w:rPr>
          <w:rFonts w:ascii="Arial" w:hAnsi="Arial" w:cs="Arial"/>
        </w:rPr>
      </w:pPr>
    </w:p>
    <w:p w14:paraId="10F814CC" w14:textId="77777777" w:rsidR="006C550E" w:rsidRDefault="006C550E" w:rsidP="006C550E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EEEA2E0" wp14:editId="73EB1C27">
            <wp:simplePos x="0" y="0"/>
            <wp:positionH relativeFrom="margin">
              <wp:posOffset>3152775</wp:posOffset>
            </wp:positionH>
            <wp:positionV relativeFrom="paragraph">
              <wp:posOffset>422275</wp:posOffset>
            </wp:positionV>
            <wp:extent cx="2879725" cy="251968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DA3E786" wp14:editId="33F5D420">
            <wp:simplePos x="0" y="0"/>
            <wp:positionH relativeFrom="margin">
              <wp:posOffset>-76200</wp:posOffset>
            </wp:positionH>
            <wp:positionV relativeFrom="paragraph">
              <wp:posOffset>431800</wp:posOffset>
            </wp:positionV>
            <wp:extent cx="2880000" cy="25200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429C05" w14:textId="77777777" w:rsidR="006C550E" w:rsidRDefault="006C550E" w:rsidP="006C550E">
      <w:pPr>
        <w:spacing w:line="360" w:lineRule="auto"/>
        <w:jc w:val="both"/>
        <w:rPr>
          <w:rFonts w:ascii="Arial" w:hAnsi="Arial" w:cs="Arial"/>
        </w:rPr>
      </w:pPr>
    </w:p>
    <w:p w14:paraId="022C0031" w14:textId="1157F411" w:rsidR="006C550E" w:rsidRPr="006C550E" w:rsidRDefault="00A709AF" w:rsidP="006C550E">
      <w:pPr>
        <w:spacing w:line="360" w:lineRule="auto"/>
        <w:jc w:val="both"/>
        <w:rPr>
          <w:rFonts w:ascii="Arial" w:hAnsi="Arial" w:cs="Arial"/>
        </w:rPr>
      </w:pPr>
      <w:r w:rsidRPr="00A709AF">
        <w:rPr>
          <w:rFonts w:ascii="Arial" w:hAnsi="Arial" w:cs="Arial"/>
          <w:b/>
          <w:bCs/>
        </w:rPr>
        <w:lastRenderedPageBreak/>
        <w:t>Při podezření na výskyt spalniček</w:t>
      </w:r>
      <w:r>
        <w:rPr>
          <w:rFonts w:ascii="Arial" w:hAnsi="Arial" w:cs="Arial"/>
        </w:rPr>
        <w:t xml:space="preserve"> o</w:t>
      </w:r>
      <w:r w:rsidR="006C550E" w:rsidRPr="006C550E">
        <w:rPr>
          <w:rFonts w:ascii="Arial" w:hAnsi="Arial" w:cs="Arial"/>
        </w:rPr>
        <w:t>soba poskytující péči, která vyslovila podezření na onemocnění spalničkami, zajistí odběry biologického materiálu k laboratornímu průkazu původce infekce a zajistí neprodleně jejich transport do vyšetřující laboratoře.</w:t>
      </w:r>
    </w:p>
    <w:p w14:paraId="1DF319EE" w14:textId="1EB7DC0D" w:rsidR="00F32F4F" w:rsidRPr="00F32F4F" w:rsidRDefault="00F32F4F" w:rsidP="00F32F4F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32F4F">
        <w:rPr>
          <w:rFonts w:ascii="Arial" w:hAnsi="Arial" w:cs="Arial"/>
          <w:b/>
          <w:bCs/>
          <w:sz w:val="24"/>
          <w:szCs w:val="24"/>
          <w:u w:val="single"/>
        </w:rPr>
        <w:t xml:space="preserve">Terapie: </w:t>
      </w:r>
    </w:p>
    <w:p w14:paraId="4E683159" w14:textId="72E1C85E" w:rsidR="006C550E" w:rsidRDefault="00F32F4F" w:rsidP="00F32F4F">
      <w:pPr>
        <w:spacing w:line="360" w:lineRule="auto"/>
        <w:jc w:val="both"/>
        <w:rPr>
          <w:rFonts w:ascii="Arial" w:hAnsi="Arial" w:cs="Arial"/>
        </w:rPr>
      </w:pPr>
      <w:r w:rsidRPr="00A04908">
        <w:rPr>
          <w:rFonts w:ascii="Arial" w:hAnsi="Arial" w:cs="Arial"/>
        </w:rPr>
        <w:t>u</w:t>
      </w:r>
      <w:r w:rsidRPr="00A04908">
        <w:rPr>
          <w:rFonts w:ascii="Arial" w:hAnsi="Arial" w:cs="Arial"/>
          <w:b/>
          <w:bCs/>
        </w:rPr>
        <w:t xml:space="preserve"> </w:t>
      </w:r>
      <w:r w:rsidRPr="00A04908">
        <w:rPr>
          <w:rFonts w:ascii="Arial" w:hAnsi="Arial" w:cs="Arial"/>
        </w:rPr>
        <w:t>nekomplikovaného průběhu onemocnění je symptomatická, tj. klid na lůžku, snižování teploty, dostatek tekutin. Komplikované průběhy s bakteriální superinfekcí vyžadují léčbu antibiotiky, nejzávažnější průběhy až léčbu na jednotce intenzivní péče.</w:t>
      </w:r>
    </w:p>
    <w:p w14:paraId="5AD0B85B" w14:textId="77777777" w:rsidR="00406029" w:rsidRDefault="00406029" w:rsidP="00F32F4F">
      <w:pPr>
        <w:spacing w:line="360" w:lineRule="auto"/>
        <w:jc w:val="both"/>
        <w:rPr>
          <w:rFonts w:ascii="Arial" w:hAnsi="Arial" w:cs="Arial"/>
        </w:rPr>
      </w:pPr>
    </w:p>
    <w:p w14:paraId="3EF61F6D" w14:textId="669D6E40" w:rsidR="00A04CB3" w:rsidRDefault="00F32F4F" w:rsidP="000B5524">
      <w:pPr>
        <w:pStyle w:val="Odstavecseseznamem"/>
        <w:numPr>
          <w:ilvl w:val="0"/>
          <w:numId w:val="28"/>
        </w:num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32F4F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="008B3363" w:rsidRPr="00F32F4F">
        <w:rPr>
          <w:rFonts w:ascii="Arial" w:hAnsi="Arial" w:cs="Arial"/>
          <w:b/>
          <w:bCs/>
          <w:sz w:val="24"/>
          <w:szCs w:val="24"/>
          <w:u w:val="single"/>
        </w:rPr>
        <w:t>dběr, skladování a transport klinických vzorků</w:t>
      </w:r>
    </w:p>
    <w:p w14:paraId="01CA7FCD" w14:textId="19FBFB3B" w:rsidR="00406029" w:rsidRPr="003404EB" w:rsidRDefault="00406029" w:rsidP="000B5524">
      <w:pPr>
        <w:spacing w:line="360" w:lineRule="auto"/>
        <w:rPr>
          <w:rFonts w:ascii="Calibri" w:eastAsia="Calibri" w:hAnsi="Calibri"/>
          <w:b/>
        </w:rPr>
      </w:pPr>
    </w:p>
    <w:p w14:paraId="50957998" w14:textId="77777777" w:rsidR="00406029" w:rsidRPr="00AF6CCB" w:rsidRDefault="00406029" w:rsidP="000B5524">
      <w:pPr>
        <w:spacing w:line="360" w:lineRule="auto"/>
        <w:jc w:val="both"/>
        <w:rPr>
          <w:rFonts w:ascii="Arial" w:eastAsia="Calibri" w:hAnsi="Arial" w:cs="Arial"/>
          <w:b/>
        </w:rPr>
      </w:pPr>
      <w:r w:rsidRPr="00AF6CCB">
        <w:rPr>
          <w:rFonts w:ascii="Arial" w:eastAsia="Calibri" w:hAnsi="Arial" w:cs="Arial"/>
          <w:b/>
        </w:rPr>
        <w:t>1. VZORKY PRO SÉROLOGICKÉ VYŠETŘENÍ</w:t>
      </w:r>
    </w:p>
    <w:p w14:paraId="27B464D5" w14:textId="5E13BDF3" w:rsidR="00406029" w:rsidRPr="00AF6CCB" w:rsidRDefault="00406029" w:rsidP="000B5524">
      <w:pPr>
        <w:spacing w:line="360" w:lineRule="auto"/>
        <w:jc w:val="both"/>
        <w:rPr>
          <w:rFonts w:ascii="Arial" w:eastAsia="Calibri" w:hAnsi="Arial" w:cs="Arial"/>
        </w:rPr>
      </w:pPr>
      <w:r w:rsidRPr="00AF6CCB">
        <w:rPr>
          <w:rFonts w:ascii="Arial" w:eastAsia="Calibri" w:hAnsi="Arial" w:cs="Arial"/>
        </w:rPr>
        <w:t>Biologický materiál: cca 5-7 ml srážlivé venózní krve, ideálně a</w:t>
      </w:r>
      <w:r w:rsidRPr="0048253C">
        <w:rPr>
          <w:rFonts w:ascii="Arial" w:eastAsia="Calibri" w:hAnsi="Arial" w:cs="Arial"/>
        </w:rPr>
        <w:t>kutní a rekonvalescentní vzorek</w:t>
      </w:r>
      <w:r>
        <w:rPr>
          <w:rFonts w:ascii="Arial" w:eastAsia="Calibri" w:hAnsi="Arial" w:cs="Arial"/>
        </w:rPr>
        <w:t xml:space="preserve"> </w:t>
      </w:r>
      <w:r w:rsidRPr="0048253C">
        <w:rPr>
          <w:rFonts w:ascii="Arial" w:eastAsia="Calibri" w:hAnsi="Arial" w:cs="Arial"/>
        </w:rPr>
        <w:t>(párové sérum je</w:t>
      </w:r>
      <w:r w:rsidRPr="00AF6CCB">
        <w:rPr>
          <w:rFonts w:ascii="Arial" w:eastAsia="Calibri" w:hAnsi="Arial" w:cs="Arial"/>
        </w:rPr>
        <w:t xml:space="preserve"> nutno vyšetřovat současně)</w:t>
      </w:r>
    </w:p>
    <w:p w14:paraId="4E8D0CDB" w14:textId="77777777" w:rsidR="00406029" w:rsidRPr="00AF6CCB" w:rsidRDefault="00406029" w:rsidP="000B5524">
      <w:pPr>
        <w:spacing w:line="360" w:lineRule="auto"/>
        <w:jc w:val="both"/>
        <w:rPr>
          <w:rFonts w:ascii="Arial" w:eastAsia="Calibri" w:hAnsi="Arial" w:cs="Arial"/>
          <w:b/>
          <w:sz w:val="4"/>
        </w:rPr>
      </w:pPr>
    </w:p>
    <w:p w14:paraId="1433005B" w14:textId="77777777" w:rsidR="00406029" w:rsidRPr="00AF6CCB" w:rsidRDefault="00406029" w:rsidP="000B5524">
      <w:pPr>
        <w:spacing w:line="360" w:lineRule="auto"/>
        <w:jc w:val="both"/>
        <w:rPr>
          <w:rFonts w:ascii="Arial" w:eastAsia="Calibri" w:hAnsi="Arial" w:cs="Arial"/>
          <w:b/>
        </w:rPr>
      </w:pPr>
      <w:r w:rsidRPr="00AF6CCB">
        <w:rPr>
          <w:rFonts w:ascii="Arial" w:eastAsia="Calibri" w:hAnsi="Arial" w:cs="Arial"/>
          <w:b/>
        </w:rPr>
        <w:t xml:space="preserve">Optimální doba odběru: </w:t>
      </w:r>
    </w:p>
    <w:p w14:paraId="03A171E3" w14:textId="77777777" w:rsidR="00406029" w:rsidRPr="00AF6CCB" w:rsidRDefault="00406029" w:rsidP="000B5524">
      <w:pPr>
        <w:pStyle w:val="Odstavecseseznamem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</w:rPr>
      </w:pPr>
      <w:r w:rsidRPr="00AF6CCB">
        <w:rPr>
          <w:rFonts w:ascii="Arial" w:hAnsi="Arial" w:cs="Arial"/>
        </w:rPr>
        <w:t xml:space="preserve">1. vzorek krve (akutní): od 4. dne po výsevu exantému, nejvyšší výpovědní hodnotu mají séra odebraná od 4. do 10. dne po výsevu exantému (až u 30 % nemocných nemusí být v prvních třech dnech IgM protilátky detekovatelné, u reinfekcí se nemusí objevit vůbec)               </w:t>
      </w:r>
    </w:p>
    <w:p w14:paraId="639AC83C" w14:textId="77777777" w:rsidR="00406029" w:rsidRPr="00AF6CCB" w:rsidRDefault="00406029" w:rsidP="000B5524">
      <w:pPr>
        <w:pStyle w:val="Odstavecseseznamem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</w:rPr>
      </w:pPr>
      <w:r w:rsidRPr="00AF6CCB">
        <w:rPr>
          <w:rFonts w:ascii="Arial" w:hAnsi="Arial" w:cs="Arial"/>
        </w:rPr>
        <w:t>2. vzorek krve (rekonvalescentní): do 28. dne po výsevu exantému, minimálně 10 dní od prvního odběru</w:t>
      </w:r>
    </w:p>
    <w:p w14:paraId="44009D88" w14:textId="77777777" w:rsidR="00406029" w:rsidRPr="00AF6CCB" w:rsidRDefault="00406029" w:rsidP="000B5524">
      <w:pPr>
        <w:pStyle w:val="Odstavecseseznamem"/>
        <w:spacing w:after="0" w:line="360" w:lineRule="auto"/>
        <w:jc w:val="both"/>
        <w:rPr>
          <w:rFonts w:ascii="Arial" w:hAnsi="Arial" w:cs="Arial"/>
        </w:rPr>
      </w:pPr>
    </w:p>
    <w:p w14:paraId="66A84E49" w14:textId="77777777" w:rsidR="00406029" w:rsidRPr="00AF6CCB" w:rsidRDefault="00406029" w:rsidP="000B5524">
      <w:pPr>
        <w:spacing w:line="360" w:lineRule="auto"/>
        <w:jc w:val="both"/>
        <w:rPr>
          <w:rFonts w:ascii="Arial" w:eastAsia="Calibri" w:hAnsi="Arial" w:cs="Arial"/>
          <w:b/>
        </w:rPr>
      </w:pPr>
      <w:r w:rsidRPr="00AF6CCB">
        <w:rPr>
          <w:rFonts w:ascii="Arial" w:eastAsia="Calibri" w:hAnsi="Arial" w:cs="Arial"/>
          <w:b/>
        </w:rPr>
        <w:t>Podmínky pro skladování:</w:t>
      </w:r>
    </w:p>
    <w:p w14:paraId="61D0253A" w14:textId="77777777" w:rsidR="00406029" w:rsidRPr="00AF6CCB" w:rsidRDefault="00406029" w:rsidP="000B5524">
      <w:pPr>
        <w:pStyle w:val="Odstavecseseznamem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AF6CCB">
        <w:rPr>
          <w:rFonts w:ascii="Arial" w:hAnsi="Arial" w:cs="Arial"/>
        </w:rPr>
        <w:t>plná krev – před doručením do laboratoře maximálně 24 hodin při pokojové teplotě nebo 72 hodin při teplotě 2 – 8 °C (po této době je nutné provést separaci séra)</w:t>
      </w:r>
    </w:p>
    <w:p w14:paraId="093112B1" w14:textId="77777777" w:rsidR="00406029" w:rsidRPr="00AF6CCB" w:rsidRDefault="00406029" w:rsidP="000B5524">
      <w:pPr>
        <w:pStyle w:val="Odstavecseseznamem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AF6CCB">
        <w:rPr>
          <w:rFonts w:ascii="Arial" w:hAnsi="Arial" w:cs="Arial"/>
        </w:rPr>
        <w:t>separované sérum – před doručením do laboratoře maximálně 5 dní při teplotě 2 – 8 °C, dlouhodobé skladování při teplotě -20 °C ± 5 °C</w:t>
      </w:r>
    </w:p>
    <w:p w14:paraId="3AA6C401" w14:textId="77777777" w:rsidR="00406029" w:rsidRPr="00AF6CCB" w:rsidRDefault="00406029" w:rsidP="000B5524">
      <w:pPr>
        <w:spacing w:line="360" w:lineRule="auto"/>
        <w:jc w:val="both"/>
        <w:rPr>
          <w:rFonts w:ascii="Arial" w:eastAsia="Calibri" w:hAnsi="Arial" w:cs="Arial"/>
          <w:b/>
        </w:rPr>
      </w:pPr>
      <w:r w:rsidRPr="00AF6CCB">
        <w:rPr>
          <w:rFonts w:ascii="Arial" w:eastAsia="Calibri" w:hAnsi="Arial" w:cs="Arial"/>
          <w:b/>
        </w:rPr>
        <w:t>Podmínky pro transport do laboratoře:</w:t>
      </w:r>
    </w:p>
    <w:p w14:paraId="2ABA1A94" w14:textId="77777777" w:rsidR="00406029" w:rsidRPr="00AF6CCB" w:rsidRDefault="00406029" w:rsidP="000B5524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ascii="Arial" w:hAnsi="Arial" w:cs="Arial"/>
        </w:rPr>
      </w:pPr>
      <w:r w:rsidRPr="00AF6CCB">
        <w:rPr>
          <w:rFonts w:ascii="Arial" w:hAnsi="Arial" w:cs="Arial"/>
        </w:rPr>
        <w:t xml:space="preserve">venózní krev či sérum je možné transportovat při teplotě 2 – 8 °C </w:t>
      </w:r>
    </w:p>
    <w:p w14:paraId="409A6CCB" w14:textId="77777777" w:rsidR="00406029" w:rsidRPr="00AF6CCB" w:rsidRDefault="00406029" w:rsidP="000B5524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ascii="Arial" w:hAnsi="Arial" w:cs="Arial"/>
        </w:rPr>
      </w:pPr>
      <w:r w:rsidRPr="00AF6CCB">
        <w:rPr>
          <w:rFonts w:ascii="Arial" w:hAnsi="Arial" w:cs="Arial"/>
        </w:rPr>
        <w:t>pokud byl vzorek séra před transportem zmražený, je vhodné zajistit, aby během přepravy nerozmrznul</w:t>
      </w:r>
    </w:p>
    <w:p w14:paraId="7F4C7717" w14:textId="77777777" w:rsidR="00406029" w:rsidRPr="00AF6CCB" w:rsidRDefault="00406029" w:rsidP="00AF6CCB">
      <w:pPr>
        <w:jc w:val="both"/>
        <w:rPr>
          <w:rFonts w:ascii="Arial" w:hAnsi="Arial" w:cs="Arial"/>
          <w:b/>
        </w:rPr>
      </w:pPr>
    </w:p>
    <w:p w14:paraId="3381BB45" w14:textId="77777777" w:rsidR="00406029" w:rsidRPr="00AF6CCB" w:rsidRDefault="00406029" w:rsidP="00AF6CCB">
      <w:pPr>
        <w:jc w:val="both"/>
        <w:rPr>
          <w:rFonts w:ascii="Arial" w:hAnsi="Arial" w:cs="Arial"/>
          <w:b/>
        </w:rPr>
      </w:pPr>
      <w:r w:rsidRPr="00AF6CCB">
        <w:rPr>
          <w:rFonts w:ascii="Arial" w:eastAsia="Calibri" w:hAnsi="Arial" w:cs="Arial"/>
          <w:b/>
        </w:rPr>
        <w:t xml:space="preserve">2. VZORKY PRO VIROVOU DETEKCI </w:t>
      </w:r>
    </w:p>
    <w:p w14:paraId="38D4CFA5" w14:textId="4A3F2CEC" w:rsidR="0096754F" w:rsidRDefault="006B14CC" w:rsidP="00AF6CCB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Biologické</w:t>
      </w:r>
      <w:r w:rsidR="00406029" w:rsidRPr="00AF6CCB">
        <w:rPr>
          <w:rFonts w:ascii="Arial" w:eastAsia="Calibri" w:hAnsi="Arial" w:cs="Arial"/>
        </w:rPr>
        <w:t xml:space="preserve"> materiál</w:t>
      </w:r>
      <w:r>
        <w:rPr>
          <w:rFonts w:ascii="Arial" w:eastAsia="Calibri" w:hAnsi="Arial" w:cs="Arial"/>
        </w:rPr>
        <w:t>y</w:t>
      </w:r>
      <w:r w:rsidR="00406029" w:rsidRPr="00AF6CCB">
        <w:rPr>
          <w:rFonts w:ascii="Arial" w:eastAsia="Calibri" w:hAnsi="Arial" w:cs="Arial"/>
        </w:rPr>
        <w:t xml:space="preserve">: </w:t>
      </w:r>
    </w:p>
    <w:p w14:paraId="20D4D6E3" w14:textId="55FBB9B7" w:rsidR="00406029" w:rsidRPr="00AF6CCB" w:rsidRDefault="0096754F" w:rsidP="00AF6CCB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a) </w:t>
      </w:r>
      <w:r w:rsidR="006B14CC">
        <w:rPr>
          <w:rFonts w:ascii="Arial" w:eastAsia="Calibri" w:hAnsi="Arial" w:cs="Arial"/>
        </w:rPr>
        <w:t>n</w:t>
      </w:r>
      <w:r w:rsidR="00406029" w:rsidRPr="00AF6CCB">
        <w:rPr>
          <w:rFonts w:ascii="Arial" w:eastAsia="Calibri" w:hAnsi="Arial" w:cs="Arial"/>
        </w:rPr>
        <w:t>asopharyngeální vzorky, výtěry z krku, ideálně kombinace obou</w:t>
      </w:r>
      <w:r>
        <w:rPr>
          <w:rFonts w:ascii="Arial" w:eastAsia="Calibri" w:hAnsi="Arial" w:cs="Arial"/>
        </w:rPr>
        <w:t xml:space="preserve"> </w:t>
      </w:r>
    </w:p>
    <w:p w14:paraId="7EFA1E5F" w14:textId="73357D7B" w:rsidR="00406029" w:rsidRDefault="00406029" w:rsidP="00406029">
      <w:pPr>
        <w:rPr>
          <w:b/>
        </w:rPr>
      </w:pPr>
    </w:p>
    <w:p w14:paraId="5C6C2902" w14:textId="211FDDC7" w:rsidR="00406029" w:rsidRPr="003404EB" w:rsidRDefault="00406029" w:rsidP="00406029">
      <w:pPr>
        <w:rPr>
          <w:rFonts w:ascii="Calibri" w:eastAsia="Calibri" w:hAnsi="Calibri"/>
        </w:rPr>
      </w:pPr>
      <w:r w:rsidRPr="007560E5">
        <w:rPr>
          <w:b/>
          <w:noProof/>
          <w:lang w:eastAsia="cs-CZ"/>
        </w:rPr>
        <w:drawing>
          <wp:inline distT="0" distB="0" distL="0" distR="0" wp14:anchorId="2A43B02D" wp14:editId="27F29A8D">
            <wp:extent cx="2752725" cy="140970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ástupný obsah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6BC">
        <w:t xml:space="preserve"> </w:t>
      </w:r>
      <w:r w:rsidRPr="003404EB">
        <w:rPr>
          <w:rFonts w:ascii="Calibri" w:eastAsia="Calibri" w:hAnsi="Calibri"/>
        </w:rPr>
        <w:t xml:space="preserve">Zdroj: C. Satzke et al. / Vaccine 32 (2014), 165–179 </w:t>
      </w:r>
    </w:p>
    <w:p w14:paraId="3C6E0D5D" w14:textId="77777777" w:rsidR="00406029" w:rsidRPr="003404EB" w:rsidRDefault="00406029" w:rsidP="00406029">
      <w:pPr>
        <w:rPr>
          <w:rFonts w:ascii="Calibri" w:eastAsia="Calibri" w:hAnsi="Calibri"/>
          <w:b/>
        </w:rPr>
      </w:pPr>
    </w:p>
    <w:p w14:paraId="538E9C19" w14:textId="77777777" w:rsidR="00406029" w:rsidRPr="00AF6CCB" w:rsidRDefault="00406029" w:rsidP="000B5524">
      <w:pPr>
        <w:spacing w:line="360" w:lineRule="auto"/>
        <w:jc w:val="both"/>
        <w:rPr>
          <w:rFonts w:ascii="Arial" w:eastAsia="Calibri" w:hAnsi="Arial" w:cs="Arial"/>
          <w:b/>
        </w:rPr>
      </w:pPr>
      <w:r w:rsidRPr="00AF6CCB">
        <w:rPr>
          <w:rFonts w:ascii="Arial" w:eastAsia="Calibri" w:hAnsi="Arial" w:cs="Arial"/>
          <w:b/>
        </w:rPr>
        <w:t xml:space="preserve">Optimální doba odběru: </w:t>
      </w:r>
    </w:p>
    <w:p w14:paraId="2107424D" w14:textId="77777777" w:rsidR="00406029" w:rsidRPr="00AF6CCB" w:rsidRDefault="00406029" w:rsidP="000B5524">
      <w:pPr>
        <w:pStyle w:val="Odstavecseseznamem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</w:rPr>
      </w:pPr>
      <w:r w:rsidRPr="00AF6CCB">
        <w:rPr>
          <w:rFonts w:ascii="Arial" w:hAnsi="Arial" w:cs="Arial"/>
        </w:rPr>
        <w:t>co nejdříve, nejlépe do 3. dne od objevení exantému</w:t>
      </w:r>
    </w:p>
    <w:p w14:paraId="2E8747EF" w14:textId="77777777" w:rsidR="00406029" w:rsidRPr="00AF6CCB" w:rsidRDefault="00406029" w:rsidP="000B5524">
      <w:pPr>
        <w:pStyle w:val="Odstavecseseznamem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</w:rPr>
      </w:pPr>
      <w:r w:rsidRPr="00AF6CCB">
        <w:rPr>
          <w:rFonts w:ascii="Arial" w:hAnsi="Arial" w:cs="Arial"/>
        </w:rPr>
        <w:t xml:space="preserve">u primoinfikovaných osob nejpozději do 10. dne (pravděpodobnost záchytu virové RNA se v čase snižuje) </w:t>
      </w:r>
    </w:p>
    <w:p w14:paraId="16DF6C00" w14:textId="77777777" w:rsidR="00406029" w:rsidRPr="00AF6CCB" w:rsidRDefault="00406029" w:rsidP="000B5524">
      <w:pPr>
        <w:pStyle w:val="Odstavecseseznamem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</w:rPr>
      </w:pPr>
      <w:r w:rsidRPr="00AF6CCB">
        <w:rPr>
          <w:rFonts w:ascii="Arial" w:hAnsi="Arial" w:cs="Arial"/>
        </w:rPr>
        <w:t>u reinfikovaných osob (v minulosti vakcinovaných) již nemusí být virus po 5. dni detekovatelný, neboť ho neutralizují rychle stoupající IgG protilátky</w:t>
      </w:r>
    </w:p>
    <w:p w14:paraId="143EFD1E" w14:textId="77777777" w:rsidR="00406029" w:rsidRPr="00AF6CCB" w:rsidRDefault="00406029" w:rsidP="000B5524">
      <w:pPr>
        <w:spacing w:line="360" w:lineRule="auto"/>
        <w:ind w:left="720"/>
        <w:jc w:val="both"/>
        <w:rPr>
          <w:rFonts w:ascii="Arial" w:eastAsia="Calibri" w:hAnsi="Arial" w:cs="Arial"/>
        </w:rPr>
      </w:pPr>
    </w:p>
    <w:p w14:paraId="2620EDC4" w14:textId="15EAFE96" w:rsidR="00406029" w:rsidRPr="00AF6CCB" w:rsidRDefault="00406029" w:rsidP="000B5524">
      <w:pPr>
        <w:spacing w:line="360" w:lineRule="auto"/>
        <w:jc w:val="both"/>
        <w:rPr>
          <w:rFonts w:ascii="Arial" w:eastAsia="Calibri" w:hAnsi="Arial" w:cs="Arial"/>
        </w:rPr>
      </w:pPr>
      <w:r w:rsidRPr="00AF6CCB">
        <w:rPr>
          <w:rFonts w:ascii="Arial" w:hAnsi="Arial" w:cs="Arial"/>
          <w:b/>
        </w:rPr>
        <w:t xml:space="preserve">Provedení odběru (nejlépe ráno, nalačno, před ústní hygienou): </w:t>
      </w:r>
      <w:r w:rsidRPr="00AF6CCB">
        <w:rPr>
          <w:rFonts w:ascii="Arial" w:eastAsia="Calibri" w:hAnsi="Arial" w:cs="Arial"/>
        </w:rPr>
        <w:t>stěr co největší plochou odběrového tampónu (syntetické jsou vhodnější než bavlněné, které mohou obsahovat látky zpom</w:t>
      </w:r>
      <w:r w:rsidR="0096754F" w:rsidRPr="0096754F">
        <w:rPr>
          <w:rFonts w:ascii="Arial" w:eastAsia="Calibri" w:hAnsi="Arial" w:cs="Arial"/>
        </w:rPr>
        <w:t>alující enzymy používané v PCR)</w:t>
      </w:r>
    </w:p>
    <w:p w14:paraId="584E3DE3" w14:textId="77777777" w:rsidR="00406029" w:rsidRPr="00AF6CCB" w:rsidRDefault="00406029" w:rsidP="000B5524">
      <w:pPr>
        <w:numPr>
          <w:ilvl w:val="0"/>
          <w:numId w:val="37"/>
        </w:numPr>
        <w:spacing w:after="0" w:line="360" w:lineRule="auto"/>
        <w:jc w:val="both"/>
        <w:rPr>
          <w:rFonts w:ascii="Arial" w:eastAsia="Calibri" w:hAnsi="Arial" w:cs="Arial"/>
        </w:rPr>
      </w:pPr>
      <w:r w:rsidRPr="00AF6CCB">
        <w:rPr>
          <w:rFonts w:ascii="Arial" w:eastAsia="Calibri" w:hAnsi="Arial" w:cs="Arial"/>
        </w:rPr>
        <w:t xml:space="preserve">dvěma sterilními odběrovými tampóny </w:t>
      </w:r>
    </w:p>
    <w:p w14:paraId="4CA90475" w14:textId="77777777" w:rsidR="00406029" w:rsidRPr="00AF6CCB" w:rsidRDefault="00406029" w:rsidP="000B5524">
      <w:pPr>
        <w:numPr>
          <w:ilvl w:val="0"/>
          <w:numId w:val="37"/>
        </w:numPr>
        <w:spacing w:after="0" w:line="360" w:lineRule="auto"/>
        <w:jc w:val="both"/>
        <w:rPr>
          <w:rFonts w:ascii="Arial" w:eastAsia="Calibri" w:hAnsi="Arial" w:cs="Arial"/>
        </w:rPr>
      </w:pPr>
      <w:r w:rsidRPr="00AF6CCB">
        <w:rPr>
          <w:rFonts w:ascii="Arial" w:eastAsia="Calibri" w:hAnsi="Arial" w:cs="Arial"/>
        </w:rPr>
        <w:t xml:space="preserve">prvním tampónem se provede důkladný stěr zadní stěny nosohltanu krouživým pohybem (vyhnout se mandlím) a druhým tampónem stěr z obou nosních průduchů   </w:t>
      </w:r>
    </w:p>
    <w:p w14:paraId="0B1CD1ED" w14:textId="77777777" w:rsidR="00406029" w:rsidRPr="00AF6CCB" w:rsidRDefault="00406029" w:rsidP="000B5524">
      <w:pPr>
        <w:numPr>
          <w:ilvl w:val="0"/>
          <w:numId w:val="37"/>
        </w:numPr>
        <w:spacing w:after="0" w:line="360" w:lineRule="auto"/>
        <w:jc w:val="both"/>
        <w:rPr>
          <w:rFonts w:ascii="Arial" w:eastAsia="Calibri" w:hAnsi="Arial" w:cs="Arial"/>
        </w:rPr>
      </w:pPr>
      <w:r w:rsidRPr="00AF6CCB">
        <w:rPr>
          <w:rFonts w:ascii="Arial" w:eastAsia="Calibri" w:hAnsi="Arial" w:cs="Arial"/>
        </w:rPr>
        <w:t>zalomení obou odběrových tampónů do jedné zkumavky se 2 ml standardního virového transportního média (VTM)</w:t>
      </w:r>
    </w:p>
    <w:p w14:paraId="6BAE2745" w14:textId="77777777" w:rsidR="00406029" w:rsidRPr="003404EB" w:rsidRDefault="00406029" w:rsidP="000B5524">
      <w:pPr>
        <w:spacing w:line="360" w:lineRule="auto"/>
        <w:rPr>
          <w:rFonts w:ascii="Calibri" w:eastAsia="Calibri" w:hAnsi="Calibri"/>
        </w:rPr>
      </w:pPr>
    </w:p>
    <w:p w14:paraId="1325686C" w14:textId="7359D03D" w:rsidR="00406029" w:rsidRDefault="00406029" w:rsidP="000B5524">
      <w:pPr>
        <w:spacing w:line="360" w:lineRule="auto"/>
        <w:jc w:val="both"/>
        <w:rPr>
          <w:rFonts w:ascii="Arial" w:hAnsi="Arial" w:cs="Arial"/>
          <w:i/>
        </w:rPr>
      </w:pPr>
      <w:r w:rsidRPr="00AF6CCB">
        <w:rPr>
          <w:rFonts w:ascii="Arial" w:hAnsi="Arial" w:cs="Arial"/>
          <w:i/>
        </w:rPr>
        <w:t>VTM lze nahradit buněčným kultivačním médiem (např. MEM) nebo Hanksovým solným roztokem – či jiným sterilním isotonickým roztokem (např. fosfátový pufr ve fyziologickém roztoku). Je nutné vzít v úvahu, že přítomnost bílkoviny v médiu (např. 1 % hovězího albuminu, 0,5 % želatiny nebo 2 % séra) stabilizuje virus. Viry bez přítomnosti bílkoviny v médiu ztrácí i</w:t>
      </w:r>
      <w:r w:rsidR="00CE6CDE">
        <w:rPr>
          <w:rFonts w:ascii="Arial" w:hAnsi="Arial" w:cs="Arial"/>
          <w:i/>
        </w:rPr>
        <w:t> </w:t>
      </w:r>
      <w:r w:rsidRPr="00AF6CCB">
        <w:rPr>
          <w:rFonts w:ascii="Arial" w:hAnsi="Arial" w:cs="Arial"/>
          <w:i/>
        </w:rPr>
        <w:t xml:space="preserve">při chladničkové teplotě 90 až 99 % infekčnosti během 2 hodin. Je možné provést také suchý </w:t>
      </w:r>
      <w:r w:rsidRPr="00AF6CCB">
        <w:rPr>
          <w:rFonts w:ascii="Arial" w:hAnsi="Arial" w:cs="Arial"/>
          <w:i/>
        </w:rPr>
        <w:lastRenderedPageBreak/>
        <w:t xml:space="preserve">stěr se zalomením odběrového tampónu do prázdné zkumavky. Pro tyto účely je vhodné použít tampóny typu flocked swab (Copan flocked swabs nebo Dacron swabs), které působí na mikroorganismy elektrostatickou a kapilární silou. Není vhodné provádět suchý stěr bavlněným námotkem, u něhož buňky jen ulpívají mezi jednotlivými vlákny, kromě toho bavlna může obsahovat inhibitory enzymů PCR. </w:t>
      </w:r>
    </w:p>
    <w:p w14:paraId="3C9AFE54" w14:textId="77777777" w:rsidR="006B14CC" w:rsidRDefault="006B14CC" w:rsidP="000B5524">
      <w:pPr>
        <w:spacing w:line="360" w:lineRule="auto"/>
        <w:jc w:val="both"/>
        <w:rPr>
          <w:rFonts w:ascii="Arial" w:hAnsi="Arial" w:cs="Arial"/>
          <w:i/>
        </w:rPr>
      </w:pPr>
    </w:p>
    <w:p w14:paraId="11001E31" w14:textId="77777777" w:rsidR="006B14CC" w:rsidRPr="00EF2F53" w:rsidRDefault="006B14CC" w:rsidP="000B5524">
      <w:pPr>
        <w:spacing w:line="360" w:lineRule="auto"/>
        <w:rPr>
          <w:rFonts w:ascii="Arial" w:hAnsi="Arial" w:cs="Arial"/>
          <w:b/>
        </w:rPr>
      </w:pPr>
      <w:r w:rsidRPr="00EF2F53">
        <w:rPr>
          <w:rFonts w:ascii="Arial" w:hAnsi="Arial" w:cs="Arial"/>
          <w:b/>
        </w:rPr>
        <w:t>Virologická transportní média jsou zdarma k dispozici v NRL, vyzvednout je lze po telefonické domluvě na 267 082 412 nebo 724 362 602.</w:t>
      </w:r>
    </w:p>
    <w:p w14:paraId="1D23AF82" w14:textId="77777777" w:rsidR="00406029" w:rsidRPr="003404EB" w:rsidRDefault="00406029" w:rsidP="000B5524">
      <w:pPr>
        <w:spacing w:line="360" w:lineRule="auto"/>
        <w:rPr>
          <w:rFonts w:ascii="Calibri" w:eastAsia="Calibri" w:hAnsi="Calibri"/>
        </w:rPr>
      </w:pPr>
    </w:p>
    <w:p w14:paraId="09426CC7" w14:textId="77777777" w:rsidR="00406029" w:rsidRPr="00AF6CCB" w:rsidRDefault="00406029" w:rsidP="000B5524">
      <w:pPr>
        <w:spacing w:line="360" w:lineRule="auto"/>
        <w:jc w:val="both"/>
        <w:rPr>
          <w:rFonts w:ascii="Arial" w:hAnsi="Arial" w:cs="Arial"/>
          <w:b/>
        </w:rPr>
      </w:pPr>
      <w:r w:rsidRPr="00AF6CCB">
        <w:rPr>
          <w:rFonts w:ascii="Arial" w:hAnsi="Arial" w:cs="Arial"/>
          <w:b/>
        </w:rPr>
        <w:t xml:space="preserve">Podmínky pro skladování: </w:t>
      </w:r>
    </w:p>
    <w:p w14:paraId="5453CE35" w14:textId="77777777" w:rsidR="00406029" w:rsidRPr="00AF6CCB" w:rsidRDefault="00406029" w:rsidP="000B5524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AF6CCB">
        <w:rPr>
          <w:rFonts w:ascii="Arial" w:hAnsi="Arial" w:cs="Arial"/>
        </w:rPr>
        <w:t>před doručením do laboratoře 24 (max. 48) hodin při teplotě 2 – 8 °C</w:t>
      </w:r>
    </w:p>
    <w:p w14:paraId="4E49CB66" w14:textId="281B1A6C" w:rsidR="00406029" w:rsidRPr="00AF6CCB" w:rsidRDefault="00406029" w:rsidP="000B5524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AF6CCB">
        <w:rPr>
          <w:rFonts w:ascii="Arial" w:hAnsi="Arial" w:cs="Arial"/>
        </w:rPr>
        <w:t>dlouhodobé skladování -20 °C ± 5 °C (ideálně -70 °C ± 5 °C)</w:t>
      </w:r>
    </w:p>
    <w:p w14:paraId="000CEE1C" w14:textId="77777777" w:rsidR="00406029" w:rsidRPr="00AF6CCB" w:rsidRDefault="00406029" w:rsidP="000B5524">
      <w:pPr>
        <w:spacing w:line="360" w:lineRule="auto"/>
        <w:jc w:val="both"/>
        <w:rPr>
          <w:rFonts w:ascii="Arial" w:hAnsi="Arial" w:cs="Arial"/>
          <w:b/>
        </w:rPr>
      </w:pPr>
      <w:r w:rsidRPr="00AF6CCB">
        <w:rPr>
          <w:rFonts w:ascii="Arial" w:hAnsi="Arial" w:cs="Arial"/>
          <w:b/>
        </w:rPr>
        <w:t xml:space="preserve">Podmínky pro transport: </w:t>
      </w:r>
    </w:p>
    <w:p w14:paraId="0B176AC9" w14:textId="77777777" w:rsidR="00406029" w:rsidRPr="000B5524" w:rsidRDefault="00406029" w:rsidP="000B5524">
      <w:pPr>
        <w:pStyle w:val="Odstavecseseznamem"/>
        <w:numPr>
          <w:ilvl w:val="0"/>
          <w:numId w:val="46"/>
        </w:numPr>
        <w:spacing w:line="360" w:lineRule="auto"/>
        <w:ind w:left="709"/>
        <w:jc w:val="both"/>
        <w:rPr>
          <w:rFonts w:ascii="Arial" w:hAnsi="Arial" w:cs="Arial"/>
        </w:rPr>
      </w:pPr>
      <w:r w:rsidRPr="000B5524">
        <w:rPr>
          <w:rFonts w:ascii="Arial" w:hAnsi="Arial" w:cs="Arial"/>
        </w:rPr>
        <w:t>nasopharyngeální stěr je nutné transportovat při teplotě 2 – 8 °C, pokud byl vzorek před transportem zmražen, nesmí při přepravě rozmrznout (chladicí box)</w:t>
      </w:r>
    </w:p>
    <w:p w14:paraId="1C6866DB" w14:textId="77777777" w:rsidR="00406029" w:rsidRPr="00AF6CCB" w:rsidRDefault="00406029" w:rsidP="00AF6CCB">
      <w:pPr>
        <w:pStyle w:val="Odstavecseseznamem"/>
        <w:jc w:val="both"/>
        <w:rPr>
          <w:rFonts w:ascii="Arial" w:hAnsi="Arial" w:cs="Arial"/>
        </w:rPr>
      </w:pPr>
    </w:p>
    <w:p w14:paraId="3A6A2002" w14:textId="77777777" w:rsidR="0096754F" w:rsidRPr="00AF6CCB" w:rsidRDefault="0096754F" w:rsidP="00AF6CCB">
      <w:pPr>
        <w:pStyle w:val="Odstavecseseznamem"/>
        <w:jc w:val="both"/>
        <w:rPr>
          <w:rFonts w:ascii="Arial" w:hAnsi="Arial" w:cs="Arial"/>
        </w:rPr>
      </w:pPr>
    </w:p>
    <w:p w14:paraId="145AB3D6" w14:textId="59B5C832" w:rsidR="0096754F" w:rsidRPr="00EF2F53" w:rsidRDefault="0096754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b)</w:t>
      </w:r>
      <w:r w:rsidR="006B14CC">
        <w:rPr>
          <w:rFonts w:ascii="Arial" w:eastAsia="Calibri" w:hAnsi="Arial" w:cs="Arial"/>
        </w:rPr>
        <w:t xml:space="preserve"> moč -</w:t>
      </w:r>
      <w:r>
        <w:rPr>
          <w:rFonts w:ascii="Arial" w:eastAsia="Calibri" w:hAnsi="Arial" w:cs="Arial"/>
        </w:rPr>
        <w:t xml:space="preserve"> alt</w:t>
      </w:r>
      <w:r w:rsidR="006B14CC">
        <w:rPr>
          <w:rFonts w:ascii="Arial" w:eastAsia="Calibri" w:hAnsi="Arial" w:cs="Arial"/>
        </w:rPr>
        <w:t xml:space="preserve">ernativní biologický materiál </w:t>
      </w:r>
      <w:r w:rsidR="00A3099A">
        <w:rPr>
          <w:rFonts w:ascii="Arial" w:eastAsia="Calibri" w:hAnsi="Arial" w:cs="Arial"/>
        </w:rPr>
        <w:t>(méně vhodný</w:t>
      </w:r>
      <w:r>
        <w:rPr>
          <w:rFonts w:ascii="Arial" w:eastAsia="Calibri" w:hAnsi="Arial" w:cs="Arial"/>
        </w:rPr>
        <w:t>)</w:t>
      </w:r>
    </w:p>
    <w:p w14:paraId="082278B3" w14:textId="77777777" w:rsidR="0096754F" w:rsidRDefault="0096754F" w:rsidP="00AF6CCB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0918BB5" w14:textId="731E1005" w:rsidR="00A04CB3" w:rsidRPr="00A04CB3" w:rsidRDefault="00A04CB3" w:rsidP="00AF6CCB">
      <w:pPr>
        <w:spacing w:after="0" w:line="360" w:lineRule="auto"/>
        <w:jc w:val="both"/>
        <w:rPr>
          <w:rFonts w:ascii="Arial" w:hAnsi="Arial" w:cs="Arial"/>
        </w:rPr>
      </w:pPr>
      <w:r w:rsidRPr="00862459">
        <w:rPr>
          <w:rFonts w:ascii="Arial" w:hAnsi="Arial" w:cs="Arial"/>
          <w:b/>
          <w:bCs/>
        </w:rPr>
        <w:t>Provedení odběru:</w:t>
      </w:r>
      <w:r w:rsidR="004C69D0">
        <w:rPr>
          <w:rFonts w:ascii="Arial" w:hAnsi="Arial" w:cs="Arial"/>
          <w:b/>
          <w:bCs/>
        </w:rPr>
        <w:t xml:space="preserve"> </w:t>
      </w:r>
      <w:r w:rsidRPr="00A04CB3">
        <w:rPr>
          <w:rFonts w:ascii="Arial" w:hAnsi="Arial" w:cs="Arial"/>
        </w:rPr>
        <w:t>10 až 50 ml první ranní moči do sterilní nádoby</w:t>
      </w:r>
    </w:p>
    <w:p w14:paraId="60B1EF8B" w14:textId="32F91403" w:rsidR="00862459" w:rsidRDefault="00862459" w:rsidP="00AF6CCB">
      <w:pPr>
        <w:spacing w:after="0" w:line="360" w:lineRule="auto"/>
        <w:jc w:val="both"/>
        <w:rPr>
          <w:rFonts w:ascii="Arial" w:hAnsi="Arial" w:cs="Arial"/>
        </w:rPr>
      </w:pPr>
    </w:p>
    <w:p w14:paraId="5AA96E2D" w14:textId="3A4C128B" w:rsidR="00A04CB3" w:rsidRPr="005470A1" w:rsidRDefault="00A04CB3" w:rsidP="00AF6CCB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470A1">
        <w:rPr>
          <w:rFonts w:ascii="Arial" w:hAnsi="Arial" w:cs="Arial"/>
          <w:b/>
          <w:bCs/>
        </w:rPr>
        <w:t>Zpracování moči v laboratoři:</w:t>
      </w:r>
    </w:p>
    <w:p w14:paraId="3418F56B" w14:textId="528FF407" w:rsidR="00A04CB3" w:rsidRPr="004C69D0" w:rsidRDefault="00A04CB3" w:rsidP="00AF6CCB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4C69D0">
        <w:rPr>
          <w:rFonts w:ascii="Arial" w:hAnsi="Arial" w:cs="Arial"/>
        </w:rPr>
        <w:t>centrifugace po dobu 5 až 10 minut, rychlostí asi 1500 otáček za minutu při +4 °C</w:t>
      </w:r>
    </w:p>
    <w:p w14:paraId="3C8BCA63" w14:textId="24DE4A21" w:rsidR="00A04CB3" w:rsidRPr="004C69D0" w:rsidRDefault="00A04CB3" w:rsidP="00AF6CCB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4C69D0">
        <w:rPr>
          <w:rFonts w:ascii="Arial" w:hAnsi="Arial" w:cs="Arial"/>
        </w:rPr>
        <w:t>resuspendace sedimentu do 2 ml virového transportního média</w:t>
      </w:r>
    </w:p>
    <w:p w14:paraId="59DFFA80" w14:textId="581DC4A3" w:rsidR="00A04CB3" w:rsidRPr="004C69D0" w:rsidRDefault="00A04CB3" w:rsidP="00AF6CCB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4C69D0">
        <w:rPr>
          <w:rFonts w:ascii="Arial" w:hAnsi="Arial" w:cs="Arial"/>
        </w:rPr>
        <w:t>před koncentrační procedurou nesmí být moč zmražena</w:t>
      </w:r>
    </w:p>
    <w:p w14:paraId="0099E5BB" w14:textId="67757FE4" w:rsidR="00A04CB3" w:rsidRPr="004C69D0" w:rsidRDefault="00A04CB3" w:rsidP="00AF6CCB">
      <w:pPr>
        <w:spacing w:after="0" w:line="360" w:lineRule="auto"/>
        <w:ind w:left="360"/>
        <w:jc w:val="both"/>
        <w:rPr>
          <w:rFonts w:ascii="Arial" w:hAnsi="Arial" w:cs="Arial"/>
        </w:rPr>
      </w:pPr>
      <w:r w:rsidRPr="004C69D0">
        <w:rPr>
          <w:rFonts w:ascii="Arial" w:hAnsi="Arial" w:cs="Arial"/>
        </w:rPr>
        <w:t>nebo</w:t>
      </w:r>
    </w:p>
    <w:p w14:paraId="788B1590" w14:textId="560940F4" w:rsidR="00A04CB3" w:rsidRDefault="00A04CB3" w:rsidP="00AF6CCB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</w:rPr>
      </w:pPr>
      <w:r w:rsidRPr="004C69D0">
        <w:rPr>
          <w:rFonts w:ascii="Arial" w:hAnsi="Arial" w:cs="Arial"/>
        </w:rPr>
        <w:t>vyšetření moče bez koncentračního procesu (méně vhodné)</w:t>
      </w:r>
    </w:p>
    <w:p w14:paraId="3C0DC2FB" w14:textId="77777777" w:rsidR="0096754F" w:rsidRPr="004C69D0" w:rsidRDefault="0096754F" w:rsidP="00AF6CCB">
      <w:pPr>
        <w:pStyle w:val="Odstavecseseznamem"/>
        <w:spacing w:after="0" w:line="360" w:lineRule="auto"/>
        <w:jc w:val="both"/>
        <w:rPr>
          <w:rFonts w:ascii="Arial" w:hAnsi="Arial" w:cs="Arial"/>
        </w:rPr>
      </w:pPr>
    </w:p>
    <w:p w14:paraId="0AC721A0" w14:textId="012CC482" w:rsidR="00A04CB3" w:rsidRPr="004C69D0" w:rsidRDefault="00A04CB3" w:rsidP="00AF6CCB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C69D0">
        <w:rPr>
          <w:rFonts w:ascii="Arial" w:hAnsi="Arial" w:cs="Arial"/>
          <w:b/>
          <w:bCs/>
        </w:rPr>
        <w:t>Skladování a transport moči:</w:t>
      </w:r>
    </w:p>
    <w:p w14:paraId="0236A37C" w14:textId="77777777" w:rsidR="00A04CB3" w:rsidRPr="004C69D0" w:rsidRDefault="00A04CB3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</w:rPr>
      </w:pPr>
      <w:r w:rsidRPr="004C69D0">
        <w:rPr>
          <w:rFonts w:ascii="Arial" w:hAnsi="Arial" w:cs="Arial"/>
        </w:rPr>
        <w:t>do 48 hodin od odběru při teplotě +4 °C (2 – 8 °C)</w:t>
      </w:r>
    </w:p>
    <w:p w14:paraId="052A6E4B" w14:textId="51AE44FE" w:rsidR="00A04CB3" w:rsidRDefault="00A04CB3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</w:rPr>
      </w:pPr>
      <w:r w:rsidRPr="004C69D0">
        <w:rPr>
          <w:rFonts w:ascii="Arial" w:hAnsi="Arial" w:cs="Arial"/>
        </w:rPr>
        <w:t>dlouhodobě při teplotě -70 °C a nižší, při přepravě nesmí rozmrznout (na suchém ledu)</w:t>
      </w:r>
    </w:p>
    <w:p w14:paraId="25999366" w14:textId="28C4B311" w:rsidR="00C46959" w:rsidRDefault="00C46959" w:rsidP="00AF6CCB">
      <w:pPr>
        <w:spacing w:after="0" w:line="360" w:lineRule="auto"/>
        <w:jc w:val="both"/>
        <w:rPr>
          <w:rFonts w:ascii="Arial" w:hAnsi="Arial" w:cs="Arial"/>
        </w:rPr>
      </w:pPr>
    </w:p>
    <w:p w14:paraId="1D1660A7" w14:textId="254FCC6C" w:rsidR="00C46959" w:rsidRPr="00AF6CCB" w:rsidRDefault="00C46959" w:rsidP="00AF6CC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při postižení nervového systému lze vyšetřit i mozkomíšní mok</w:t>
      </w:r>
    </w:p>
    <w:p w14:paraId="2997E642" w14:textId="77777777" w:rsidR="00F32F4F" w:rsidRDefault="00F32F4F" w:rsidP="00AF6CCB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0A81C6A" w14:textId="77777777" w:rsidR="004C69D0" w:rsidRPr="00F32F4F" w:rsidRDefault="00BB25D6" w:rsidP="00F32F4F">
      <w:pPr>
        <w:pStyle w:val="Odstavecseseznamem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F32F4F">
        <w:rPr>
          <w:rFonts w:ascii="Arial" w:hAnsi="Arial" w:cs="Arial"/>
          <w:b/>
          <w:bCs/>
          <w:sz w:val="24"/>
          <w:szCs w:val="24"/>
          <w:u w:val="single"/>
        </w:rPr>
        <w:lastRenderedPageBreak/>
        <w:t>Laboratorní diagnostika</w:t>
      </w:r>
      <w:r w:rsidR="00DC4AAC" w:rsidRPr="00F32F4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65C46DA" w14:textId="73EB9070" w:rsidR="001B4813" w:rsidRDefault="00350EB7" w:rsidP="00BB25D6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cs-CZ"/>
        </w:rPr>
        <w:drawing>
          <wp:inline distT="0" distB="0" distL="0" distR="0" wp14:anchorId="47A503BD" wp14:editId="0EA01242">
            <wp:extent cx="5762625" cy="3752850"/>
            <wp:effectExtent l="0" t="0" r="9525" b="0"/>
            <wp:docPr id="156" name="Diagram 15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7EBE7885" w14:textId="2E4B1C8F" w:rsidR="00E14E58" w:rsidRDefault="00E14E58" w:rsidP="00E14E58">
      <w:pPr>
        <w:pStyle w:val="Odstavecseseznamem"/>
        <w:numPr>
          <w:ilvl w:val="0"/>
          <w:numId w:val="12"/>
        </w:numPr>
        <w:spacing w:after="0" w:line="360" w:lineRule="auto"/>
        <w:rPr>
          <w:rFonts w:ascii="Arial" w:hAnsi="Arial" w:cs="Arial"/>
          <w:b/>
        </w:rPr>
      </w:pPr>
      <w:r w:rsidRPr="00E14E58">
        <w:rPr>
          <w:rFonts w:ascii="Arial" w:hAnsi="Arial" w:cs="Arial"/>
          <w:b/>
        </w:rPr>
        <w:t xml:space="preserve">PŘÍMÝ PRŮKAZ </w:t>
      </w:r>
      <w:r w:rsidR="00C46959">
        <w:rPr>
          <w:rFonts w:ascii="Arial" w:hAnsi="Arial" w:cs="Arial"/>
          <w:b/>
        </w:rPr>
        <w:t>VIRU</w:t>
      </w:r>
      <w:r w:rsidR="00A3099A">
        <w:rPr>
          <w:rFonts w:ascii="Arial" w:hAnsi="Arial" w:cs="Arial"/>
          <w:b/>
        </w:rPr>
        <w:t xml:space="preserve"> </w:t>
      </w:r>
      <w:r w:rsidR="00FF21C0">
        <w:rPr>
          <w:rFonts w:ascii="Arial" w:hAnsi="Arial" w:cs="Arial"/>
          <w:b/>
        </w:rPr>
        <w:t>– preferované vyšetření, jednoznačný průkaz etiologického agens</w:t>
      </w:r>
    </w:p>
    <w:p w14:paraId="2A1BC01D" w14:textId="77777777" w:rsidR="002342F4" w:rsidRPr="00E14E58" w:rsidRDefault="002342F4" w:rsidP="00AF6CCB">
      <w:pPr>
        <w:pStyle w:val="Odstavecseseznamem"/>
        <w:spacing w:after="0" w:line="360" w:lineRule="auto"/>
        <w:ind w:left="355"/>
        <w:rPr>
          <w:rFonts w:ascii="Arial" w:hAnsi="Arial" w:cs="Arial"/>
          <w:b/>
        </w:rPr>
      </w:pPr>
    </w:p>
    <w:p w14:paraId="701E79C3" w14:textId="41A875B1" w:rsidR="00E14E58" w:rsidRDefault="00C46959">
      <w:pPr>
        <w:spacing w:after="0" w:line="360" w:lineRule="auto"/>
        <w:ind w:left="-5"/>
        <w:jc w:val="both"/>
        <w:rPr>
          <w:rFonts w:ascii="Arial" w:hAnsi="Arial" w:cs="Arial"/>
        </w:rPr>
      </w:pPr>
      <w:r w:rsidRPr="00AF6CCB">
        <w:rPr>
          <w:rFonts w:ascii="Arial" w:hAnsi="Arial" w:cs="Arial"/>
        </w:rPr>
        <w:t xml:space="preserve">Biologický </w:t>
      </w:r>
      <w:r w:rsidR="001B4813" w:rsidRPr="00AF6CCB">
        <w:rPr>
          <w:rFonts w:ascii="Arial" w:hAnsi="Arial" w:cs="Arial"/>
        </w:rPr>
        <w:t>materiál</w:t>
      </w:r>
      <w:r w:rsidR="001B4813" w:rsidRPr="00C46959">
        <w:rPr>
          <w:rFonts w:ascii="Arial" w:hAnsi="Arial" w:cs="Arial"/>
        </w:rPr>
        <w:t>:</w:t>
      </w:r>
      <w:r w:rsidR="001B4813" w:rsidRPr="001F190C">
        <w:rPr>
          <w:rFonts w:ascii="Arial" w:hAnsi="Arial" w:cs="Arial"/>
        </w:rPr>
        <w:t xml:space="preserve"> naso/oropharyngeální výtěr, moč, likvor </w:t>
      </w:r>
    </w:p>
    <w:p w14:paraId="1F5FC79C" w14:textId="4656C96E" w:rsidR="006B14CC" w:rsidRDefault="006B14CC">
      <w:pPr>
        <w:spacing w:after="0" w:line="360" w:lineRule="auto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>Laboratorní metody:</w:t>
      </w:r>
    </w:p>
    <w:p w14:paraId="518B60BD" w14:textId="77777777" w:rsidR="00C46959" w:rsidRPr="00C46959" w:rsidRDefault="00C46959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AF6CCB">
        <w:rPr>
          <w:rFonts w:ascii="Arial" w:hAnsi="Arial" w:cs="Arial"/>
          <w:i/>
        </w:rPr>
        <w:t>Detekce nukleové kyseliny viru spalniček pomocí PCR</w:t>
      </w:r>
      <w:r w:rsidRPr="00C46959">
        <w:rPr>
          <w:rFonts w:ascii="Arial" w:hAnsi="Arial" w:cs="Arial"/>
          <w:i/>
        </w:rPr>
        <w:t xml:space="preserve"> </w:t>
      </w:r>
    </w:p>
    <w:p w14:paraId="2F242BB4" w14:textId="564A4C86" w:rsidR="002342F4" w:rsidRDefault="001B4813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AF6CCB">
        <w:rPr>
          <w:rFonts w:ascii="Arial" w:hAnsi="Arial" w:cs="Arial"/>
          <w:i/>
        </w:rPr>
        <w:t xml:space="preserve">Izolace viru spalniček na </w:t>
      </w:r>
      <w:r w:rsidR="00C46959" w:rsidRPr="00AF6CCB">
        <w:rPr>
          <w:rFonts w:ascii="Arial" w:hAnsi="Arial" w:cs="Arial"/>
          <w:i/>
        </w:rPr>
        <w:t>buněčných</w:t>
      </w:r>
      <w:r w:rsidRPr="00AF6CCB">
        <w:rPr>
          <w:rFonts w:ascii="Arial" w:hAnsi="Arial" w:cs="Arial"/>
          <w:i/>
        </w:rPr>
        <w:t xml:space="preserve"> kulturách</w:t>
      </w:r>
      <w:r w:rsidRPr="00C46959">
        <w:rPr>
          <w:rFonts w:ascii="Arial" w:hAnsi="Arial" w:cs="Arial"/>
          <w:i/>
        </w:rPr>
        <w:t xml:space="preserve"> </w:t>
      </w:r>
      <w:r w:rsidR="00C46959">
        <w:rPr>
          <w:rFonts w:ascii="Arial" w:hAnsi="Arial" w:cs="Arial"/>
          <w:i/>
        </w:rPr>
        <w:t>(</w:t>
      </w:r>
      <w:r w:rsidRPr="00C46959">
        <w:rPr>
          <w:rFonts w:ascii="Arial" w:hAnsi="Arial" w:cs="Arial"/>
        </w:rPr>
        <w:t xml:space="preserve">pro izolaci viru spalniček WHO </w:t>
      </w:r>
      <w:r w:rsidR="00ED6BBC" w:rsidRPr="00C46959">
        <w:rPr>
          <w:rFonts w:ascii="Arial" w:hAnsi="Arial" w:cs="Arial"/>
        </w:rPr>
        <w:t>d</w:t>
      </w:r>
      <w:r w:rsidRPr="00C46959">
        <w:rPr>
          <w:rFonts w:ascii="Arial" w:hAnsi="Arial" w:cs="Arial"/>
        </w:rPr>
        <w:t xml:space="preserve">oporučuje buněčnou linii </w:t>
      </w:r>
      <w:r w:rsidR="00C46959" w:rsidRPr="00EF2F53">
        <w:rPr>
          <w:rFonts w:ascii="Arial" w:hAnsi="Arial" w:cs="Arial"/>
        </w:rPr>
        <w:t>Vero/hSLAM</w:t>
      </w:r>
      <w:r w:rsidR="00C46959" w:rsidRPr="00C46959">
        <w:rPr>
          <w:rFonts w:ascii="Arial" w:hAnsi="Arial" w:cs="Arial"/>
        </w:rPr>
        <w:t xml:space="preserve"> </w:t>
      </w:r>
      <w:r w:rsidRPr="00C46959">
        <w:rPr>
          <w:rFonts w:ascii="Arial" w:hAnsi="Arial" w:cs="Arial"/>
        </w:rPr>
        <w:t>- geneticky modifikovan</w:t>
      </w:r>
      <w:r w:rsidR="00C46959">
        <w:rPr>
          <w:rFonts w:ascii="Arial" w:hAnsi="Arial" w:cs="Arial"/>
        </w:rPr>
        <w:t>á buněčná</w:t>
      </w:r>
      <w:r w:rsidRPr="00C46959">
        <w:rPr>
          <w:rFonts w:ascii="Arial" w:hAnsi="Arial" w:cs="Arial"/>
        </w:rPr>
        <w:t xml:space="preserve"> kultur</w:t>
      </w:r>
      <w:r w:rsidR="00C46959">
        <w:rPr>
          <w:rFonts w:ascii="Arial" w:hAnsi="Arial" w:cs="Arial"/>
        </w:rPr>
        <w:t>a)</w:t>
      </w:r>
      <w:r w:rsidRPr="00B169D8">
        <w:rPr>
          <w:rFonts w:ascii="Arial" w:hAnsi="Arial" w:cs="Arial"/>
        </w:rPr>
        <w:t xml:space="preserve"> </w:t>
      </w:r>
    </w:p>
    <w:p w14:paraId="711866E8" w14:textId="7B6681F9" w:rsidR="00E14E58" w:rsidRPr="00B169D8" w:rsidRDefault="00E14E58" w:rsidP="00AF6CCB">
      <w:pPr>
        <w:pStyle w:val="Odstavecseseznamem"/>
        <w:spacing w:after="0" w:line="360" w:lineRule="auto"/>
        <w:ind w:left="715"/>
        <w:jc w:val="both"/>
        <w:rPr>
          <w:rFonts w:ascii="Arial" w:hAnsi="Arial" w:cs="Arial"/>
        </w:rPr>
      </w:pPr>
    </w:p>
    <w:p w14:paraId="75F1DCB5" w14:textId="16E012CD" w:rsidR="001B4813" w:rsidRPr="00AF6CCB" w:rsidRDefault="001B4813" w:rsidP="00AF6CCB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1F190C">
        <w:rPr>
          <w:rFonts w:ascii="Arial" w:hAnsi="Arial" w:cs="Arial"/>
        </w:rPr>
        <w:t>V souladu s</w:t>
      </w:r>
      <w:r w:rsidR="00C46959">
        <w:rPr>
          <w:rFonts w:ascii="Arial" w:hAnsi="Arial" w:cs="Arial"/>
        </w:rPr>
        <w:t xml:space="preserve"> platnou </w:t>
      </w:r>
      <w:r w:rsidRPr="001F190C">
        <w:rPr>
          <w:rFonts w:ascii="Arial" w:hAnsi="Arial" w:cs="Arial"/>
        </w:rPr>
        <w:t xml:space="preserve">legislativou </w:t>
      </w:r>
      <w:r w:rsidR="00C46959" w:rsidRPr="00AF6CCB">
        <w:rPr>
          <w:rFonts w:ascii="Arial" w:hAnsi="Arial" w:cs="Arial"/>
          <w:u w:val="single"/>
        </w:rPr>
        <w:t xml:space="preserve">jsou laboratoře povinny zaslat </w:t>
      </w:r>
      <w:r w:rsidRPr="00AF6CCB">
        <w:rPr>
          <w:rFonts w:ascii="Arial" w:hAnsi="Arial" w:cs="Arial"/>
          <w:u w:val="single"/>
        </w:rPr>
        <w:t>vzorky s pozitivním přímým průkazem viru spalniček do NRL k dalšímu určování</w:t>
      </w:r>
      <w:r w:rsidR="00C46959" w:rsidRPr="00AF6CCB">
        <w:rPr>
          <w:rFonts w:ascii="Arial" w:hAnsi="Arial" w:cs="Arial"/>
          <w:u w:val="single"/>
        </w:rPr>
        <w:t xml:space="preserve"> (sekvenaci)</w:t>
      </w:r>
      <w:r w:rsidRPr="00AF6CCB">
        <w:rPr>
          <w:rFonts w:ascii="Arial" w:hAnsi="Arial" w:cs="Arial"/>
          <w:u w:val="single"/>
        </w:rPr>
        <w:t xml:space="preserve">. </w:t>
      </w:r>
    </w:p>
    <w:p w14:paraId="35007E4D" w14:textId="77777777" w:rsidR="00B169D8" w:rsidRDefault="00B169D8" w:rsidP="00AF6CCB">
      <w:pPr>
        <w:spacing w:after="0" w:line="360" w:lineRule="auto"/>
        <w:ind w:left="-5"/>
        <w:jc w:val="both"/>
        <w:rPr>
          <w:rFonts w:ascii="Arial" w:hAnsi="Arial" w:cs="Arial"/>
          <w:u w:val="single" w:color="000000"/>
        </w:rPr>
      </w:pPr>
    </w:p>
    <w:p w14:paraId="2BAA88D7" w14:textId="4791ADC9" w:rsidR="001B4813" w:rsidRDefault="00B169D8" w:rsidP="00E67D34">
      <w:pPr>
        <w:pStyle w:val="Odstavecseseznamem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bCs/>
        </w:rPr>
      </w:pPr>
      <w:r w:rsidRPr="00E67D34">
        <w:rPr>
          <w:rFonts w:ascii="Arial" w:hAnsi="Arial" w:cs="Arial"/>
          <w:b/>
          <w:bCs/>
        </w:rPr>
        <w:t xml:space="preserve">NEPŘÍMÝ PRŮKAZ – </w:t>
      </w:r>
      <w:r w:rsidR="00B0739F">
        <w:rPr>
          <w:rFonts w:ascii="Arial" w:hAnsi="Arial" w:cs="Arial"/>
          <w:b/>
          <w:bCs/>
        </w:rPr>
        <w:t>sérologie (průkaz protilátek),</w:t>
      </w:r>
      <w:r w:rsidR="00FF21C0">
        <w:rPr>
          <w:rFonts w:ascii="Arial" w:hAnsi="Arial" w:cs="Arial"/>
          <w:b/>
          <w:bCs/>
        </w:rPr>
        <w:t xml:space="preserve"> často získán nejednoznačný výsledek</w:t>
      </w:r>
      <w:r w:rsidRPr="00E67D34">
        <w:rPr>
          <w:rFonts w:ascii="Arial" w:hAnsi="Arial" w:cs="Arial"/>
          <w:b/>
          <w:bCs/>
        </w:rPr>
        <w:t xml:space="preserve"> </w:t>
      </w:r>
    </w:p>
    <w:p w14:paraId="36E9162F" w14:textId="77777777" w:rsidR="002342F4" w:rsidRPr="00E67D34" w:rsidRDefault="002342F4" w:rsidP="00AF6CCB">
      <w:pPr>
        <w:pStyle w:val="Odstavecseseznamem"/>
        <w:spacing w:after="0" w:line="360" w:lineRule="auto"/>
        <w:ind w:left="355"/>
        <w:rPr>
          <w:rFonts w:ascii="Arial" w:hAnsi="Arial" w:cs="Arial"/>
          <w:b/>
          <w:bCs/>
        </w:rPr>
      </w:pPr>
    </w:p>
    <w:p w14:paraId="48505FB8" w14:textId="2AB1023C" w:rsidR="001B4813" w:rsidRDefault="006B14CC" w:rsidP="00B169D8">
      <w:pPr>
        <w:spacing w:after="0" w:line="360" w:lineRule="auto"/>
        <w:jc w:val="both"/>
        <w:rPr>
          <w:rFonts w:ascii="Arial" w:hAnsi="Arial" w:cs="Arial"/>
        </w:rPr>
      </w:pPr>
      <w:r w:rsidRPr="00AF6CCB">
        <w:rPr>
          <w:rFonts w:ascii="Arial" w:hAnsi="Arial" w:cs="Arial"/>
        </w:rPr>
        <w:t>Bi</w:t>
      </w:r>
      <w:r>
        <w:rPr>
          <w:rFonts w:ascii="Arial" w:hAnsi="Arial" w:cs="Arial"/>
        </w:rPr>
        <w:t>o</w:t>
      </w:r>
      <w:r w:rsidRPr="00AF6CCB">
        <w:rPr>
          <w:rFonts w:ascii="Arial" w:hAnsi="Arial" w:cs="Arial"/>
        </w:rPr>
        <w:t xml:space="preserve">logický </w:t>
      </w:r>
      <w:r w:rsidR="001B4813" w:rsidRPr="00AF6CCB">
        <w:rPr>
          <w:rFonts w:ascii="Arial" w:hAnsi="Arial" w:cs="Arial"/>
        </w:rPr>
        <w:t>materiál</w:t>
      </w:r>
      <w:r w:rsidR="001B4813" w:rsidRPr="006B14CC">
        <w:rPr>
          <w:rFonts w:ascii="Arial" w:hAnsi="Arial" w:cs="Arial"/>
        </w:rPr>
        <w:t>:</w:t>
      </w:r>
      <w:r w:rsidR="001B4813" w:rsidRPr="00B169D8">
        <w:rPr>
          <w:rFonts w:ascii="Arial" w:hAnsi="Arial" w:cs="Arial"/>
        </w:rPr>
        <w:t xml:space="preserve"> </w:t>
      </w:r>
      <w:r w:rsidR="001B4813" w:rsidRPr="001F190C">
        <w:rPr>
          <w:rFonts w:ascii="Arial" w:hAnsi="Arial" w:cs="Arial"/>
        </w:rPr>
        <w:t>sérum, plasma</w:t>
      </w:r>
      <w:r w:rsidR="00B0739F">
        <w:rPr>
          <w:rFonts w:ascii="Arial" w:hAnsi="Arial" w:cs="Arial"/>
        </w:rPr>
        <w:t xml:space="preserve"> (</w:t>
      </w:r>
      <w:r w:rsidR="00257DE4">
        <w:rPr>
          <w:rFonts w:ascii="Arial" w:hAnsi="Arial" w:cs="Arial"/>
        </w:rPr>
        <w:t>sliny</w:t>
      </w:r>
      <w:r w:rsidR="00B0739F">
        <w:rPr>
          <w:rFonts w:ascii="Arial" w:hAnsi="Arial" w:cs="Arial"/>
        </w:rPr>
        <w:t>)</w:t>
      </w:r>
      <w:r w:rsidR="001B4813" w:rsidRPr="001F190C">
        <w:rPr>
          <w:rFonts w:ascii="Arial" w:hAnsi="Arial" w:cs="Arial"/>
        </w:rPr>
        <w:t xml:space="preserve"> </w:t>
      </w:r>
    </w:p>
    <w:p w14:paraId="12EBDCCB" w14:textId="3DA74533" w:rsidR="006B14CC" w:rsidRPr="001F190C" w:rsidRDefault="006B14CC" w:rsidP="00B169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Laboratorní metody: ELISA/EIA</w:t>
      </w:r>
    </w:p>
    <w:p w14:paraId="7725065B" w14:textId="71B97452" w:rsidR="001B4813" w:rsidRPr="00AF6CCB" w:rsidRDefault="001B4813" w:rsidP="00BC7E49">
      <w:pPr>
        <w:pStyle w:val="Odstavecseseznamem"/>
        <w:numPr>
          <w:ilvl w:val="0"/>
          <w:numId w:val="14"/>
        </w:numPr>
        <w:spacing w:after="0" w:line="360" w:lineRule="auto"/>
        <w:rPr>
          <w:rFonts w:ascii="Arial" w:hAnsi="Arial" w:cs="Arial"/>
          <w:bCs/>
          <w:i/>
        </w:rPr>
      </w:pPr>
      <w:r w:rsidRPr="00AF6CCB">
        <w:rPr>
          <w:rFonts w:ascii="Arial" w:hAnsi="Arial" w:cs="Arial"/>
          <w:bCs/>
          <w:i/>
        </w:rPr>
        <w:t xml:space="preserve">Detekce IgM protilátek </w:t>
      </w:r>
    </w:p>
    <w:p w14:paraId="421CD89B" w14:textId="6DC86490" w:rsidR="001B4813" w:rsidRDefault="00C44A3B" w:rsidP="002526C6">
      <w:pPr>
        <w:spacing w:after="0" w:line="360" w:lineRule="auto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 </w:t>
      </w:r>
      <w:r w:rsidR="001B4813" w:rsidRPr="001F190C">
        <w:rPr>
          <w:rFonts w:ascii="Arial" w:hAnsi="Arial" w:cs="Arial"/>
        </w:rPr>
        <w:t xml:space="preserve">vzorků s pozitivním průkazem IgM protilátek proti viru spalniček je nutné vyloučit možnou </w:t>
      </w:r>
      <w:r w:rsidR="002342F4">
        <w:rPr>
          <w:rFonts w:ascii="Arial" w:hAnsi="Arial" w:cs="Arial"/>
        </w:rPr>
        <w:t xml:space="preserve">zkříženou </w:t>
      </w:r>
      <w:r w:rsidR="001B4813" w:rsidRPr="001F190C">
        <w:rPr>
          <w:rFonts w:ascii="Arial" w:hAnsi="Arial" w:cs="Arial"/>
        </w:rPr>
        <w:t>pozitivitu IgM protilátek</w:t>
      </w:r>
      <w:r w:rsidR="00FF21C0">
        <w:rPr>
          <w:rFonts w:ascii="Arial" w:hAnsi="Arial" w:cs="Arial"/>
        </w:rPr>
        <w:t xml:space="preserve"> </w:t>
      </w:r>
      <w:r w:rsidR="002342F4">
        <w:rPr>
          <w:rFonts w:ascii="Arial" w:hAnsi="Arial" w:cs="Arial"/>
        </w:rPr>
        <w:t xml:space="preserve">vyšetřením IgM protilátek </w:t>
      </w:r>
      <w:r w:rsidR="001B4813" w:rsidRPr="001F190C">
        <w:rPr>
          <w:rFonts w:ascii="Arial" w:hAnsi="Arial" w:cs="Arial"/>
        </w:rPr>
        <w:t>proti viru zarděnek</w:t>
      </w:r>
      <w:r w:rsidR="002342F4">
        <w:rPr>
          <w:rFonts w:ascii="Arial" w:hAnsi="Arial" w:cs="Arial"/>
        </w:rPr>
        <w:t xml:space="preserve"> a</w:t>
      </w:r>
      <w:r w:rsidR="001B4813" w:rsidRPr="001F190C">
        <w:rPr>
          <w:rFonts w:ascii="Arial" w:hAnsi="Arial" w:cs="Arial"/>
        </w:rPr>
        <w:t xml:space="preserve"> parvoviru B19, </w:t>
      </w:r>
      <w:r w:rsidR="002342F4">
        <w:rPr>
          <w:rFonts w:ascii="Arial" w:hAnsi="Arial" w:cs="Arial"/>
        </w:rPr>
        <w:t xml:space="preserve">eventuálně i proti </w:t>
      </w:r>
      <w:r w:rsidR="001B4813" w:rsidRPr="001F190C">
        <w:rPr>
          <w:rFonts w:ascii="Arial" w:hAnsi="Arial" w:cs="Arial"/>
        </w:rPr>
        <w:t>EBV a HHV6 (zejména u sporadických případů</w:t>
      </w:r>
      <w:r w:rsidR="002342F4">
        <w:rPr>
          <w:rFonts w:ascii="Arial" w:hAnsi="Arial" w:cs="Arial"/>
        </w:rPr>
        <w:t xml:space="preserve"> onemocnění spalničkami</w:t>
      </w:r>
      <w:r w:rsidR="001B4813" w:rsidRPr="001F190C">
        <w:rPr>
          <w:rFonts w:ascii="Arial" w:hAnsi="Arial" w:cs="Arial"/>
        </w:rPr>
        <w:t xml:space="preserve">). </w:t>
      </w:r>
    </w:p>
    <w:p w14:paraId="77C5208B" w14:textId="77777777" w:rsidR="00CC6E59" w:rsidRPr="001F190C" w:rsidRDefault="00CC6E59" w:rsidP="002526C6">
      <w:pPr>
        <w:spacing w:after="0" w:line="360" w:lineRule="auto"/>
        <w:ind w:left="-5"/>
        <w:jc w:val="both"/>
        <w:rPr>
          <w:rFonts w:ascii="Arial" w:hAnsi="Arial" w:cs="Arial"/>
        </w:rPr>
      </w:pPr>
    </w:p>
    <w:p w14:paraId="6B366C77" w14:textId="4CCED47A" w:rsidR="00CC6E59" w:rsidRPr="002342F4" w:rsidRDefault="00CC6E59" w:rsidP="002526C6">
      <w:pPr>
        <w:spacing w:after="0" w:line="360" w:lineRule="auto"/>
        <w:ind w:left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1B4813" w:rsidRPr="001F190C">
        <w:rPr>
          <w:rFonts w:ascii="Arial" w:hAnsi="Arial" w:cs="Arial"/>
        </w:rPr>
        <w:t>souladu s</w:t>
      </w:r>
      <w:r w:rsidR="002342F4">
        <w:rPr>
          <w:rFonts w:ascii="Arial" w:hAnsi="Arial" w:cs="Arial"/>
        </w:rPr>
        <w:t xml:space="preserve"> platnou </w:t>
      </w:r>
      <w:r w:rsidR="001B4813" w:rsidRPr="001F190C">
        <w:rPr>
          <w:rFonts w:ascii="Arial" w:hAnsi="Arial" w:cs="Arial"/>
        </w:rPr>
        <w:t xml:space="preserve">legislativou </w:t>
      </w:r>
      <w:r w:rsidR="002342F4" w:rsidRPr="00AF6CCB">
        <w:rPr>
          <w:rFonts w:ascii="Arial" w:hAnsi="Arial" w:cs="Arial"/>
          <w:u w:val="single"/>
        </w:rPr>
        <w:t xml:space="preserve">jsou laboratoře povinny zaslat </w:t>
      </w:r>
      <w:r w:rsidR="001B4813" w:rsidRPr="00A3099A">
        <w:rPr>
          <w:rFonts w:ascii="Arial" w:hAnsi="Arial" w:cs="Arial"/>
          <w:u w:val="single" w:color="000000"/>
        </w:rPr>
        <w:t>vzorky s pozitivním průkazem IgM protilátek proti viru spalniček do NRL ke konfirmaci</w:t>
      </w:r>
      <w:r w:rsidR="001B4813" w:rsidRPr="002342F4">
        <w:rPr>
          <w:rFonts w:ascii="Arial" w:hAnsi="Arial" w:cs="Arial"/>
        </w:rPr>
        <w:t xml:space="preserve">. </w:t>
      </w:r>
    </w:p>
    <w:p w14:paraId="2E9C7B78" w14:textId="789F3C83" w:rsidR="001B4813" w:rsidRDefault="001B4813" w:rsidP="002526C6">
      <w:pPr>
        <w:spacing w:after="0" w:line="360" w:lineRule="auto"/>
        <w:ind w:left="-5"/>
        <w:jc w:val="both"/>
        <w:rPr>
          <w:rFonts w:ascii="Arial" w:hAnsi="Arial" w:cs="Arial"/>
        </w:rPr>
      </w:pPr>
      <w:r w:rsidRPr="001F190C">
        <w:rPr>
          <w:rFonts w:ascii="Arial" w:hAnsi="Arial" w:cs="Arial"/>
        </w:rPr>
        <w:t xml:space="preserve">Při zasílání vzorku </w:t>
      </w:r>
      <w:r w:rsidR="002342F4">
        <w:rPr>
          <w:rFonts w:ascii="Arial" w:hAnsi="Arial" w:cs="Arial"/>
        </w:rPr>
        <w:t>je nutné uvést dosažené laboratorní výsledky</w:t>
      </w:r>
      <w:r w:rsidR="00986531">
        <w:rPr>
          <w:rFonts w:ascii="Arial" w:hAnsi="Arial" w:cs="Arial"/>
        </w:rPr>
        <w:t xml:space="preserve"> a</w:t>
      </w:r>
      <w:r w:rsidR="002342F4">
        <w:rPr>
          <w:rFonts w:ascii="Arial" w:hAnsi="Arial" w:cs="Arial"/>
          <w:b/>
        </w:rPr>
        <w:t xml:space="preserve"> </w:t>
      </w:r>
      <w:r w:rsidR="00986531" w:rsidRPr="00AF6CCB">
        <w:rPr>
          <w:rFonts w:ascii="Arial" w:hAnsi="Arial" w:cs="Arial"/>
        </w:rPr>
        <w:t xml:space="preserve">informaci o eventuální recentní vakcinaci </w:t>
      </w:r>
      <w:r w:rsidR="00986531">
        <w:rPr>
          <w:rFonts w:ascii="Arial" w:hAnsi="Arial" w:cs="Arial"/>
        </w:rPr>
        <w:t>pro vyloučení</w:t>
      </w:r>
      <w:r w:rsidR="00986531" w:rsidRPr="00AF6CCB">
        <w:rPr>
          <w:rFonts w:ascii="Arial" w:hAnsi="Arial" w:cs="Arial"/>
        </w:rPr>
        <w:t xml:space="preserve"> </w:t>
      </w:r>
      <w:r w:rsidR="00986531">
        <w:rPr>
          <w:rFonts w:ascii="Arial" w:hAnsi="Arial" w:cs="Arial"/>
        </w:rPr>
        <w:t xml:space="preserve">postvakcinační pozitivity </w:t>
      </w:r>
      <w:r w:rsidR="00986531" w:rsidRPr="00AF6CCB">
        <w:rPr>
          <w:rFonts w:ascii="Arial" w:hAnsi="Arial" w:cs="Arial"/>
        </w:rPr>
        <w:t>IgM protilátek.</w:t>
      </w:r>
      <w:r w:rsidR="00986531">
        <w:rPr>
          <w:rFonts w:ascii="Arial" w:hAnsi="Arial" w:cs="Arial"/>
          <w:b/>
        </w:rPr>
        <w:t xml:space="preserve"> </w:t>
      </w:r>
      <w:r w:rsidRPr="001F190C">
        <w:rPr>
          <w:rFonts w:ascii="Arial" w:hAnsi="Arial" w:cs="Arial"/>
        </w:rPr>
        <w:t xml:space="preserve"> </w:t>
      </w:r>
      <w:r w:rsidR="00986531">
        <w:rPr>
          <w:rFonts w:ascii="Arial" w:hAnsi="Arial" w:cs="Arial"/>
        </w:rPr>
        <w:t>Postvakcinační p</w:t>
      </w:r>
      <w:r w:rsidRPr="001F190C">
        <w:rPr>
          <w:rFonts w:ascii="Arial" w:hAnsi="Arial" w:cs="Arial"/>
        </w:rPr>
        <w:t>ozitivita obvykle trvá do 6. týdne od aplikace vakcíny</w:t>
      </w:r>
      <w:r w:rsidR="002342F4">
        <w:rPr>
          <w:rFonts w:ascii="Arial" w:hAnsi="Arial" w:cs="Arial"/>
        </w:rPr>
        <w:t xml:space="preserve">, </w:t>
      </w:r>
      <w:r w:rsidR="00986531">
        <w:rPr>
          <w:rFonts w:ascii="Arial" w:hAnsi="Arial" w:cs="Arial"/>
        </w:rPr>
        <w:t>v některých případech může být i delší.</w:t>
      </w:r>
    </w:p>
    <w:p w14:paraId="6BA35EA0" w14:textId="27CB52CA" w:rsidR="001B4813" w:rsidRPr="001F190C" w:rsidRDefault="001B4813" w:rsidP="00AF6CCB">
      <w:pPr>
        <w:spacing w:after="0" w:line="360" w:lineRule="auto"/>
        <w:ind w:left="-5"/>
        <w:jc w:val="both"/>
        <w:rPr>
          <w:rFonts w:ascii="Arial" w:hAnsi="Arial" w:cs="Arial"/>
        </w:rPr>
      </w:pPr>
    </w:p>
    <w:p w14:paraId="75721828" w14:textId="1A19F5E9" w:rsidR="001B4813" w:rsidRPr="00A3099A" w:rsidRDefault="001B4813" w:rsidP="002526C6">
      <w:pPr>
        <w:pStyle w:val="Nadpis2"/>
        <w:numPr>
          <w:ilvl w:val="0"/>
          <w:numId w:val="14"/>
        </w:numPr>
        <w:spacing w:after="0" w:line="360" w:lineRule="auto"/>
        <w:rPr>
          <w:rFonts w:ascii="Arial" w:hAnsi="Arial" w:cs="Arial"/>
          <w:b w:val="0"/>
          <w:sz w:val="22"/>
        </w:rPr>
      </w:pPr>
      <w:r w:rsidRPr="00AF6CCB">
        <w:rPr>
          <w:rFonts w:ascii="Arial" w:hAnsi="Arial" w:cs="Arial"/>
          <w:b w:val="0"/>
          <w:sz w:val="22"/>
        </w:rPr>
        <w:t>Detekce IgG protilátek v párovém séru</w:t>
      </w:r>
      <w:r w:rsidRPr="00A3099A">
        <w:rPr>
          <w:rFonts w:ascii="Arial" w:hAnsi="Arial" w:cs="Arial"/>
          <w:b w:val="0"/>
          <w:sz w:val="22"/>
        </w:rPr>
        <w:t xml:space="preserve">  </w:t>
      </w:r>
    </w:p>
    <w:p w14:paraId="42994FF5" w14:textId="77777777" w:rsidR="00FF21C0" w:rsidRDefault="00986531" w:rsidP="00AF6CCB">
      <w:pPr>
        <w:spacing w:after="0" w:line="360" w:lineRule="auto"/>
        <w:ind w:left="10"/>
        <w:jc w:val="both"/>
        <w:rPr>
          <w:rFonts w:ascii="Arial" w:hAnsi="Arial" w:cs="Arial"/>
        </w:rPr>
      </w:pPr>
      <w:r w:rsidRPr="00257DE4">
        <w:rPr>
          <w:rFonts w:ascii="Arial" w:hAnsi="Arial" w:cs="Arial"/>
        </w:rPr>
        <w:t>Negativita IgM protilátek nevylučuje onemocnění</w:t>
      </w:r>
      <w:r w:rsidR="00A3099A" w:rsidRPr="00257DE4">
        <w:rPr>
          <w:rFonts w:ascii="Arial" w:hAnsi="Arial" w:cs="Arial"/>
        </w:rPr>
        <w:t xml:space="preserve"> spalničkami, a proto </w:t>
      </w:r>
      <w:r w:rsidRPr="00257DE4">
        <w:rPr>
          <w:rFonts w:ascii="Arial" w:hAnsi="Arial" w:cs="Arial"/>
        </w:rPr>
        <w:t xml:space="preserve">musí být </w:t>
      </w:r>
      <w:r w:rsidR="00A3099A">
        <w:rPr>
          <w:rFonts w:ascii="Arial" w:hAnsi="Arial" w:cs="Arial"/>
        </w:rPr>
        <w:t xml:space="preserve">testování </w:t>
      </w:r>
      <w:r w:rsidRPr="00257DE4">
        <w:rPr>
          <w:rFonts w:ascii="Arial" w:hAnsi="Arial" w:cs="Arial"/>
        </w:rPr>
        <w:t xml:space="preserve">doplněno o vyšetření párového vzorku séra odebraného minimálně 10 dní po prvním </w:t>
      </w:r>
      <w:r w:rsidR="00A3099A">
        <w:rPr>
          <w:rFonts w:ascii="Arial" w:hAnsi="Arial" w:cs="Arial"/>
        </w:rPr>
        <w:t>odběru.</w:t>
      </w:r>
      <w:r w:rsidRPr="00257DE4">
        <w:rPr>
          <w:rFonts w:ascii="Arial" w:hAnsi="Arial" w:cs="Arial"/>
        </w:rPr>
        <w:t xml:space="preserve"> Párová séra musí být testována současně. Laboratorním potvrzením infekce virem spalniček je sérokonverze nebo signifikantní vzestup IgG protilátek.</w:t>
      </w:r>
      <w:r w:rsidR="00A3099A">
        <w:rPr>
          <w:rFonts w:ascii="Arial" w:hAnsi="Arial" w:cs="Arial"/>
        </w:rPr>
        <w:t xml:space="preserve"> </w:t>
      </w:r>
    </w:p>
    <w:p w14:paraId="70FBB898" w14:textId="69321D42" w:rsidR="00986531" w:rsidRPr="00257DE4" w:rsidRDefault="00A3099A" w:rsidP="00AF6CCB">
      <w:pPr>
        <w:spacing w:after="0" w:line="360" w:lineRule="auto"/>
        <w:ind w:left="10"/>
        <w:jc w:val="both"/>
        <w:rPr>
          <w:rFonts w:ascii="Arial" w:hAnsi="Arial" w:cs="Arial"/>
        </w:rPr>
      </w:pPr>
      <w:r>
        <w:rPr>
          <w:rFonts w:ascii="Arial" w:hAnsi="Arial" w:cs="Arial"/>
        </w:rPr>
        <w:t>Vyšetření párového séra není vyžadováno, pokud bylo onemocnění potvrzeno pozitivním průkazem virové nukleové kyseliny (PCR).</w:t>
      </w:r>
      <w:r w:rsidR="00986531" w:rsidRPr="00257DE4">
        <w:rPr>
          <w:rFonts w:ascii="Arial" w:hAnsi="Arial" w:cs="Arial"/>
        </w:rPr>
        <w:t xml:space="preserve">  </w:t>
      </w:r>
    </w:p>
    <w:p w14:paraId="54F70ACA" w14:textId="45CEF2FF" w:rsidR="001B4813" w:rsidRPr="001F190C" w:rsidRDefault="001B4813" w:rsidP="00E14E58">
      <w:pPr>
        <w:spacing w:after="0" w:line="360" w:lineRule="auto"/>
        <w:rPr>
          <w:rFonts w:ascii="Arial" w:hAnsi="Arial" w:cs="Arial"/>
        </w:rPr>
      </w:pPr>
    </w:p>
    <w:p w14:paraId="3FBAB01E" w14:textId="77777777" w:rsidR="00A66110" w:rsidRDefault="001B4813" w:rsidP="00A66110">
      <w:pPr>
        <w:spacing w:after="0" w:line="360" w:lineRule="auto"/>
        <w:rPr>
          <w:rFonts w:ascii="Arial" w:hAnsi="Arial" w:cs="Arial"/>
        </w:rPr>
      </w:pPr>
      <w:r w:rsidRPr="00A66110">
        <w:rPr>
          <w:rFonts w:ascii="Arial" w:hAnsi="Arial" w:cs="Arial"/>
          <w:b/>
        </w:rPr>
        <w:t xml:space="preserve">K validní interpretaci laboratorních výsledků je nezbytné znát datum počátku klinické manifestace, klinický obraz a epidemiologické údaje, včetně statusu očkování. </w:t>
      </w:r>
    </w:p>
    <w:p w14:paraId="309FF11E" w14:textId="77777777" w:rsidR="00A66110" w:rsidRDefault="00A66110" w:rsidP="00A66110">
      <w:pPr>
        <w:spacing w:after="0" w:line="360" w:lineRule="auto"/>
        <w:rPr>
          <w:rFonts w:ascii="Arial" w:hAnsi="Arial" w:cs="Arial"/>
        </w:rPr>
      </w:pPr>
    </w:p>
    <w:p w14:paraId="4977FCCB" w14:textId="50B84693" w:rsidR="001B4813" w:rsidRPr="00AF6CCB" w:rsidRDefault="001B4813" w:rsidP="00A66110">
      <w:pPr>
        <w:pStyle w:val="Odstavecseseznamem"/>
        <w:numPr>
          <w:ilvl w:val="0"/>
          <w:numId w:val="14"/>
        </w:numPr>
        <w:spacing w:after="0" w:line="360" w:lineRule="auto"/>
        <w:rPr>
          <w:rFonts w:ascii="Arial" w:hAnsi="Arial" w:cs="Arial"/>
          <w:bCs/>
        </w:rPr>
      </w:pPr>
      <w:r w:rsidRPr="00AF6CCB">
        <w:rPr>
          <w:rFonts w:ascii="Arial" w:hAnsi="Arial" w:cs="Arial"/>
          <w:bCs/>
        </w:rPr>
        <w:t xml:space="preserve">Detekce IgG protilátek a jejich protektivita </w:t>
      </w:r>
    </w:p>
    <w:p w14:paraId="1B29E2F9" w14:textId="247A6B84" w:rsidR="001B4813" w:rsidRPr="00FF21C0" w:rsidRDefault="00FF21C0" w:rsidP="00A66110">
      <w:pPr>
        <w:spacing w:after="0" w:line="360" w:lineRule="auto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Korelát protekce IgG protilátek pro rutinně využívané metody ELISA/EIA není stanoven. </w:t>
      </w:r>
      <w:r w:rsidR="001B4813" w:rsidRPr="00AF6CCB">
        <w:rPr>
          <w:rFonts w:ascii="Arial" w:hAnsi="Arial" w:cs="Arial"/>
        </w:rPr>
        <w:t>Osoby s pozitivním nálezem specifických spalničkových IgG protilátek</w:t>
      </w:r>
      <w:r>
        <w:rPr>
          <w:rFonts w:ascii="Arial" w:hAnsi="Arial" w:cs="Arial"/>
        </w:rPr>
        <w:t xml:space="preserve"> v jakékoli hodnotě</w:t>
      </w:r>
      <w:r w:rsidR="001B4813" w:rsidRPr="00AF6CCB">
        <w:rPr>
          <w:rFonts w:ascii="Arial" w:hAnsi="Arial" w:cs="Arial"/>
        </w:rPr>
        <w:t xml:space="preserve"> jsou považovány za imunní</w:t>
      </w:r>
      <w:r w:rsidR="001B4813" w:rsidRPr="00FF21C0">
        <w:rPr>
          <w:rFonts w:ascii="Arial" w:hAnsi="Arial" w:cs="Arial"/>
        </w:rPr>
        <w:t xml:space="preserve">. </w:t>
      </w:r>
    </w:p>
    <w:p w14:paraId="30F51B29" w14:textId="77777777" w:rsidR="001B4813" w:rsidRPr="001F190C" w:rsidRDefault="001B4813" w:rsidP="001B4813">
      <w:pPr>
        <w:spacing w:after="12" w:line="256" w:lineRule="auto"/>
        <w:rPr>
          <w:rFonts w:ascii="Arial" w:hAnsi="Arial" w:cs="Arial"/>
        </w:rPr>
      </w:pPr>
      <w:r w:rsidRPr="001F190C">
        <w:rPr>
          <w:rFonts w:ascii="Arial" w:hAnsi="Arial" w:cs="Arial"/>
        </w:rPr>
        <w:t xml:space="preserve"> </w:t>
      </w:r>
    </w:p>
    <w:p w14:paraId="6493F7A8" w14:textId="689B1928" w:rsidR="00447E5F" w:rsidRDefault="00447E5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BEA37D7" w14:textId="4C46F9CA" w:rsidR="00392CC5" w:rsidRPr="00447E5F" w:rsidRDefault="00447E5F" w:rsidP="00447E5F">
      <w:pPr>
        <w:pStyle w:val="Odstavecseseznamem"/>
        <w:numPr>
          <w:ilvl w:val="0"/>
          <w:numId w:val="28"/>
        </w:num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447E5F">
        <w:rPr>
          <w:rFonts w:ascii="Arial" w:hAnsi="Arial" w:cs="Arial"/>
          <w:b/>
          <w:bCs/>
          <w:sz w:val="24"/>
          <w:szCs w:val="24"/>
          <w:u w:val="single"/>
        </w:rPr>
        <w:lastRenderedPageBreak/>
        <w:t>Doporučení poskytovatelům zdravotních služeb</w:t>
      </w:r>
    </w:p>
    <w:p w14:paraId="2AB5E4A8" w14:textId="19AE5DDE" w:rsidR="00392CC5" w:rsidRPr="00392CC5" w:rsidRDefault="00522762" w:rsidP="00447E5F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392CC5">
        <w:rPr>
          <w:rFonts w:ascii="Arial" w:hAnsi="Arial" w:cs="Arial"/>
        </w:rPr>
        <w:t>zvýšit obezřetnost při vyšetřování pacientů s vyrážkou a zvážit i spalničkovou etiologii při diagnostice</w:t>
      </w:r>
      <w:r w:rsidR="000125AB">
        <w:rPr>
          <w:rFonts w:ascii="Arial" w:hAnsi="Arial" w:cs="Arial"/>
        </w:rPr>
        <w:t>,</w:t>
      </w:r>
      <w:r w:rsidRPr="00392CC5">
        <w:rPr>
          <w:rFonts w:ascii="Arial" w:hAnsi="Arial" w:cs="Arial"/>
        </w:rPr>
        <w:t xml:space="preserve"> </w:t>
      </w:r>
    </w:p>
    <w:p w14:paraId="06B0E09B" w14:textId="39930B08" w:rsidR="00392CC5" w:rsidRPr="00392CC5" w:rsidRDefault="00522762" w:rsidP="00447E5F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392CC5">
        <w:rPr>
          <w:rFonts w:ascii="Arial" w:hAnsi="Arial" w:cs="Arial"/>
        </w:rPr>
        <w:t>použit osobní ochrann</w:t>
      </w:r>
      <w:r w:rsidR="000125AB">
        <w:rPr>
          <w:rFonts w:ascii="Arial" w:hAnsi="Arial" w:cs="Arial"/>
        </w:rPr>
        <w:t>é</w:t>
      </w:r>
      <w:r w:rsidRPr="00392CC5">
        <w:rPr>
          <w:rFonts w:ascii="Arial" w:hAnsi="Arial" w:cs="Arial"/>
        </w:rPr>
        <w:t xml:space="preserve"> pracovní prostřed</w:t>
      </w:r>
      <w:r w:rsidR="000125AB">
        <w:rPr>
          <w:rFonts w:ascii="Arial" w:hAnsi="Arial" w:cs="Arial"/>
        </w:rPr>
        <w:t>ky</w:t>
      </w:r>
      <w:r w:rsidRPr="00392CC5">
        <w:rPr>
          <w:rFonts w:ascii="Arial" w:hAnsi="Arial" w:cs="Arial"/>
        </w:rPr>
        <w:t xml:space="preserve"> při vyšetřování osob s klinickými příznaky spalniček</w:t>
      </w:r>
      <w:r w:rsidR="000125AB">
        <w:rPr>
          <w:rFonts w:ascii="Arial" w:hAnsi="Arial" w:cs="Arial"/>
        </w:rPr>
        <w:t>,</w:t>
      </w:r>
    </w:p>
    <w:p w14:paraId="1DF12357" w14:textId="77777777" w:rsidR="00470FEC" w:rsidRPr="00FE153E" w:rsidRDefault="00522762" w:rsidP="00447E5F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392CC5">
        <w:rPr>
          <w:rFonts w:ascii="Arial" w:hAnsi="Arial" w:cs="Arial"/>
        </w:rPr>
        <w:t>vzhledem k zvýšenému riziku nákazy u zdravotnických pracovníků ověřit hladinu IgG protilátek proti spalničkám u zdravotnických pracovníků a v případě její nedostatečné hladiny provést přeočkování jednou dávkou vakcíny</w:t>
      </w:r>
      <w:r w:rsidR="000125AB">
        <w:rPr>
          <w:rFonts w:ascii="Arial" w:hAnsi="Arial" w:cs="Arial"/>
        </w:rPr>
        <w:t xml:space="preserve"> proti spalničkám, příušnicím a zarděnkám.</w:t>
      </w:r>
      <w:r w:rsidR="00470FEC" w:rsidRPr="00470FEC">
        <w:t xml:space="preserve"> </w:t>
      </w:r>
    </w:p>
    <w:p w14:paraId="208CD621" w14:textId="77777777" w:rsidR="00FE153E" w:rsidRDefault="00FE153E" w:rsidP="00FE153E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F0505">
        <w:rPr>
          <w:rFonts w:ascii="Arial" w:hAnsi="Arial" w:cs="Arial"/>
        </w:rPr>
        <w:t xml:space="preserve">ři návštěvě zdravotnického zařízení u </w:t>
      </w:r>
      <w:r>
        <w:rPr>
          <w:rFonts w:ascii="Arial" w:hAnsi="Arial" w:cs="Arial"/>
        </w:rPr>
        <w:t>dětské i dospělé populace zkontrolovat očkování 2. dávkami vakcíny proti spalničkám, příušnicím a zarděnkám (MMR) a pokud pacient není očkován, je nutné zajistit doočkování,</w:t>
      </w:r>
    </w:p>
    <w:p w14:paraId="55FF68A2" w14:textId="77777777" w:rsidR="00FE153E" w:rsidRDefault="00FE153E" w:rsidP="00FE153E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zkontrolovat očkování všech zdravotníků 2. dávkami MMR,</w:t>
      </w:r>
    </w:p>
    <w:p w14:paraId="425DF4FB" w14:textId="77777777" w:rsidR="00FE153E" w:rsidRPr="003F0505" w:rsidRDefault="00FE153E" w:rsidP="00FE153E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3F0505">
        <w:rPr>
          <w:rFonts w:ascii="Arial" w:hAnsi="Arial" w:cs="Arial"/>
        </w:rPr>
        <w:t>doporučit očkování pracovníků zdravotnických zařízení a sociálních služeb pečujících o dětské klienty</w:t>
      </w:r>
      <w:r>
        <w:rPr>
          <w:rFonts w:ascii="Arial" w:hAnsi="Arial" w:cs="Arial"/>
        </w:rPr>
        <w:t>.</w:t>
      </w:r>
    </w:p>
    <w:p w14:paraId="1A99FD08" w14:textId="77777777" w:rsidR="00FE153E" w:rsidRDefault="00FE153E" w:rsidP="00FE153E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7F054076" w14:textId="77777777" w:rsidR="00350767" w:rsidRPr="00350767" w:rsidRDefault="00350767" w:rsidP="00350767"/>
    <w:p w14:paraId="0FDBD56B" w14:textId="5BA6CA9F" w:rsidR="00350767" w:rsidRPr="009C08B8" w:rsidRDefault="00350767" w:rsidP="00350767">
      <w:pPr>
        <w:rPr>
          <w:rFonts w:ascii="Arial" w:hAnsi="Arial" w:cs="Arial"/>
          <w:b/>
        </w:rPr>
      </w:pPr>
      <w:r w:rsidRPr="009C08B8">
        <w:rPr>
          <w:rFonts w:ascii="Arial" w:hAnsi="Arial" w:cs="Arial"/>
          <w:b/>
        </w:rPr>
        <w:t>Zdroje:</w:t>
      </w:r>
    </w:p>
    <w:p w14:paraId="39E1E59B" w14:textId="0D8E8FDD" w:rsidR="00350767" w:rsidRPr="000B5524" w:rsidRDefault="00000000" w:rsidP="000B5524">
      <w:pPr>
        <w:pStyle w:val="Odstavecseseznamem"/>
        <w:numPr>
          <w:ilvl w:val="0"/>
          <w:numId w:val="35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</w:rPr>
      </w:pPr>
      <w:hyperlink r:id="rId21" w:history="1">
        <w:r w:rsidR="00320915" w:rsidRPr="000B5524">
          <w:rPr>
            <w:rFonts w:ascii="Arial" w:hAnsi="Arial" w:cs="Arial"/>
            <w:color w:val="000000" w:themeColor="text1"/>
            <w:u w:val="single"/>
          </w:rPr>
          <w:t>SPALNIČKY: ODBĚR, SKLADOVÁNÍ A TRANSPORT KLINICKÝCH VZORKŮ - SZÚ | Oficiální web Státního zdravotního ústavu v Praze (szu.cz)</w:t>
        </w:r>
      </w:hyperlink>
    </w:p>
    <w:p w14:paraId="3522F19A" w14:textId="1D92A3EF" w:rsidR="00320915" w:rsidRPr="000B5524" w:rsidRDefault="00000000" w:rsidP="000B5524">
      <w:pPr>
        <w:pStyle w:val="Odstavecseseznamem"/>
        <w:numPr>
          <w:ilvl w:val="0"/>
          <w:numId w:val="35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</w:rPr>
      </w:pPr>
      <w:hyperlink r:id="rId22" w:history="1">
        <w:r w:rsidR="00320915" w:rsidRPr="000B5524">
          <w:rPr>
            <w:rFonts w:ascii="Arial" w:hAnsi="Arial" w:cs="Arial"/>
            <w:color w:val="000000" w:themeColor="text1"/>
            <w:u w:val="single"/>
          </w:rPr>
          <w:t>Algoritmus laboratorní diagnostiky spalniček - SZÚ | Oficiální web Státního zdravotního ústavu v Praze (szu.cz)</w:t>
        </w:r>
      </w:hyperlink>
    </w:p>
    <w:p w14:paraId="64D4805D" w14:textId="7C0BEA4B" w:rsidR="006205F7" w:rsidRPr="000B5524" w:rsidRDefault="00000000" w:rsidP="000B5524">
      <w:pPr>
        <w:pStyle w:val="Odstavecseseznamem"/>
        <w:numPr>
          <w:ilvl w:val="0"/>
          <w:numId w:val="35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</w:rPr>
      </w:pPr>
      <w:hyperlink r:id="rId23" w:history="1">
        <w:r w:rsidR="009B2D42" w:rsidRPr="000B5524">
          <w:rPr>
            <w:rFonts w:ascii="Arial" w:hAnsi="Arial" w:cs="Arial"/>
            <w:color w:val="000000" w:themeColor="text1"/>
            <w:u w:val="single"/>
          </w:rPr>
          <w:t>Spalničky – základní fakta o onemocnění. Státní zdravotní ústav</w:t>
        </w:r>
      </w:hyperlink>
    </w:p>
    <w:p w14:paraId="7159DBF2" w14:textId="0D711E03" w:rsidR="00077F55" w:rsidRPr="000B5524" w:rsidRDefault="00000000" w:rsidP="000B5524">
      <w:pPr>
        <w:pStyle w:val="Odstavecseseznamem"/>
        <w:numPr>
          <w:ilvl w:val="0"/>
          <w:numId w:val="35"/>
        </w:numPr>
        <w:spacing w:line="360" w:lineRule="auto"/>
        <w:ind w:left="714" w:hanging="357"/>
        <w:jc w:val="both"/>
        <w:rPr>
          <w:rStyle w:val="Hypertextovodkaz"/>
          <w:rFonts w:ascii="Arial" w:hAnsi="Arial" w:cs="Arial"/>
          <w:color w:val="000000" w:themeColor="text1"/>
          <w:u w:val="none"/>
        </w:rPr>
      </w:pPr>
      <w:hyperlink r:id="rId24" w:history="1">
        <w:r w:rsidR="00077F55" w:rsidRPr="000B5524">
          <w:rPr>
            <w:rStyle w:val="Hypertextovodkaz"/>
            <w:rFonts w:ascii="Arial" w:hAnsi="Arial" w:cs="Arial"/>
            <w:color w:val="000000" w:themeColor="text1"/>
          </w:rPr>
          <w:t>Measles - NHS (www.nhs.uk)</w:t>
        </w:r>
      </w:hyperlink>
    </w:p>
    <w:p w14:paraId="47992212" w14:textId="58BCE33B" w:rsidR="00E802DC" w:rsidRPr="000B5524" w:rsidRDefault="00E802DC" w:rsidP="000B5524">
      <w:pPr>
        <w:pStyle w:val="Odstavecseseznamem"/>
        <w:numPr>
          <w:ilvl w:val="0"/>
          <w:numId w:val="35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</w:rPr>
      </w:pPr>
      <w:r w:rsidRPr="000B5524">
        <w:rPr>
          <w:rFonts w:ascii="Arial" w:hAnsi="Arial" w:cs="Arial"/>
          <w:color w:val="000000" w:themeColor="text1"/>
        </w:rPr>
        <w:t>Commission Implementing Decision (EU) 2018/945</w:t>
      </w:r>
    </w:p>
    <w:p w14:paraId="3CFCCF37" w14:textId="346CB8BB" w:rsidR="00E802DC" w:rsidRDefault="00E802DC" w:rsidP="000B5524">
      <w:pPr>
        <w:pStyle w:val="Odstavecseseznamem"/>
        <w:numPr>
          <w:ilvl w:val="0"/>
          <w:numId w:val="35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</w:rPr>
      </w:pPr>
      <w:r w:rsidRPr="000B5524">
        <w:rPr>
          <w:rFonts w:ascii="Arial" w:hAnsi="Arial" w:cs="Arial"/>
          <w:color w:val="000000" w:themeColor="text1"/>
        </w:rPr>
        <w:t>Vyhláška č. 389/2023 Sb. o systému epidemiologické bdělosti pro vybraná infekční onemocnění</w:t>
      </w:r>
    </w:p>
    <w:p w14:paraId="3C6451EA" w14:textId="65ECC7AE" w:rsidR="00A909C7" w:rsidRDefault="00A909C7" w:rsidP="00A909C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AB97C9E" wp14:editId="1B1E140E">
            <wp:simplePos x="0" y="0"/>
            <wp:positionH relativeFrom="margin">
              <wp:align>center</wp:align>
            </wp:positionH>
            <wp:positionV relativeFrom="paragraph">
              <wp:posOffset>155575</wp:posOffset>
            </wp:positionV>
            <wp:extent cx="1180800" cy="1180800"/>
            <wp:effectExtent l="0" t="0" r="635" b="635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11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3B9B96" w14:textId="6D260077" w:rsidR="00A909C7" w:rsidRDefault="00A909C7" w:rsidP="00A909C7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14:paraId="12F8D682" w14:textId="77777777" w:rsidR="00A909C7" w:rsidRPr="00A909C7" w:rsidRDefault="00A909C7" w:rsidP="00A909C7">
      <w:pPr>
        <w:rPr>
          <w:rFonts w:ascii="Arial" w:hAnsi="Arial" w:cs="Arial"/>
        </w:rPr>
      </w:pPr>
    </w:p>
    <w:p w14:paraId="5DE12FAF" w14:textId="77777777" w:rsidR="00A909C7" w:rsidRPr="00A909C7" w:rsidRDefault="00A909C7" w:rsidP="00A909C7">
      <w:pPr>
        <w:rPr>
          <w:rFonts w:ascii="Arial" w:hAnsi="Arial" w:cs="Arial"/>
        </w:rPr>
      </w:pPr>
    </w:p>
    <w:p w14:paraId="4B8A8337" w14:textId="77777777" w:rsidR="00A909C7" w:rsidRDefault="00A909C7" w:rsidP="00A909C7">
      <w:pPr>
        <w:rPr>
          <w:rFonts w:ascii="Arial" w:hAnsi="Arial" w:cs="Arial"/>
          <w:color w:val="000000" w:themeColor="text1"/>
        </w:rPr>
      </w:pPr>
    </w:p>
    <w:p w14:paraId="3444FFEA" w14:textId="77777777" w:rsidR="00C05633" w:rsidRDefault="00A909C7" w:rsidP="00C05633">
      <w:pPr>
        <w:tabs>
          <w:tab w:val="left" w:pos="37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Další informace naleznete na</w:t>
      </w:r>
      <w:r w:rsidR="00C05633">
        <w:rPr>
          <w:rFonts w:ascii="Arial" w:hAnsi="Arial" w:cs="Arial"/>
        </w:rPr>
        <w:t>:</w:t>
      </w:r>
    </w:p>
    <w:p w14:paraId="61D74A0C" w14:textId="5CEE1268" w:rsidR="00A909C7" w:rsidRPr="00A909C7" w:rsidRDefault="00A909C7" w:rsidP="00C05633">
      <w:pPr>
        <w:tabs>
          <w:tab w:val="left" w:pos="37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Národní </w:t>
      </w:r>
      <w:r w:rsidR="00C05633">
        <w:rPr>
          <w:rFonts w:ascii="Arial" w:hAnsi="Arial" w:cs="Arial"/>
        </w:rPr>
        <w:t>Zdravotnický Informační portál – NZIP.CZ</w:t>
      </w:r>
    </w:p>
    <w:sectPr w:rsidR="00A909C7" w:rsidRPr="00A90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1032"/>
    <w:multiLevelType w:val="hybridMultilevel"/>
    <w:tmpl w:val="12826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4CB"/>
    <w:multiLevelType w:val="hybridMultilevel"/>
    <w:tmpl w:val="2FC2A16A"/>
    <w:lvl w:ilvl="0" w:tplc="1672769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31A0"/>
    <w:multiLevelType w:val="hybridMultilevel"/>
    <w:tmpl w:val="BD2CBF8E"/>
    <w:lvl w:ilvl="0" w:tplc="1672769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517F1"/>
    <w:multiLevelType w:val="hybridMultilevel"/>
    <w:tmpl w:val="5F34ADD4"/>
    <w:lvl w:ilvl="0" w:tplc="1672769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24953"/>
    <w:multiLevelType w:val="hybridMultilevel"/>
    <w:tmpl w:val="6F4AD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E64B7"/>
    <w:multiLevelType w:val="hybridMultilevel"/>
    <w:tmpl w:val="6B3C70AA"/>
    <w:lvl w:ilvl="0" w:tplc="1672769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94144"/>
    <w:multiLevelType w:val="hybridMultilevel"/>
    <w:tmpl w:val="4CEAFC1E"/>
    <w:lvl w:ilvl="0" w:tplc="ACB87E72">
      <w:start w:val="1"/>
      <w:numFmt w:val="decimal"/>
      <w:lvlText w:val="%1)"/>
      <w:lvlJc w:val="left"/>
      <w:pPr>
        <w:ind w:left="3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7" w15:restartNumberingAfterBreak="0">
    <w:nsid w:val="15E77932"/>
    <w:multiLevelType w:val="hybridMultilevel"/>
    <w:tmpl w:val="B0FC42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90B57"/>
    <w:multiLevelType w:val="hybridMultilevel"/>
    <w:tmpl w:val="5ADAC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86DB6"/>
    <w:multiLevelType w:val="hybridMultilevel"/>
    <w:tmpl w:val="8DB26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65C19"/>
    <w:multiLevelType w:val="hybridMultilevel"/>
    <w:tmpl w:val="D0F627E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60C34"/>
    <w:multiLevelType w:val="hybridMultilevel"/>
    <w:tmpl w:val="216A5DD8"/>
    <w:lvl w:ilvl="0" w:tplc="F80A2C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40A7B"/>
    <w:multiLevelType w:val="hybridMultilevel"/>
    <w:tmpl w:val="950A2698"/>
    <w:lvl w:ilvl="0" w:tplc="1672769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B16AF"/>
    <w:multiLevelType w:val="multilevel"/>
    <w:tmpl w:val="1B20D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00114B"/>
    <w:multiLevelType w:val="hybridMultilevel"/>
    <w:tmpl w:val="302EB60A"/>
    <w:lvl w:ilvl="0" w:tplc="1672769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573AF"/>
    <w:multiLevelType w:val="hybridMultilevel"/>
    <w:tmpl w:val="57FE3C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B07DC"/>
    <w:multiLevelType w:val="hybridMultilevel"/>
    <w:tmpl w:val="44B8A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D53FC"/>
    <w:multiLevelType w:val="hybridMultilevel"/>
    <w:tmpl w:val="3EE64842"/>
    <w:lvl w:ilvl="0" w:tplc="1672769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D61B4"/>
    <w:multiLevelType w:val="hybridMultilevel"/>
    <w:tmpl w:val="EA8C7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B7A4B"/>
    <w:multiLevelType w:val="hybridMultilevel"/>
    <w:tmpl w:val="E0640E46"/>
    <w:lvl w:ilvl="0" w:tplc="15A82494">
      <w:start w:val="1"/>
      <w:numFmt w:val="decimal"/>
      <w:pStyle w:val="Nadpis1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DB276EA">
      <w:start w:val="1"/>
      <w:numFmt w:val="lowerLetter"/>
      <w:lvlText w:val="%2"/>
      <w:lvlJc w:val="left"/>
      <w:pPr>
        <w:ind w:left="110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F16BB66">
      <w:start w:val="1"/>
      <w:numFmt w:val="lowerRoman"/>
      <w:lvlText w:val="%3"/>
      <w:lvlJc w:val="left"/>
      <w:pPr>
        <w:ind w:left="182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390403C">
      <w:start w:val="1"/>
      <w:numFmt w:val="decimal"/>
      <w:lvlText w:val="%4"/>
      <w:lvlJc w:val="left"/>
      <w:pPr>
        <w:ind w:left="254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A64D1B0">
      <w:start w:val="1"/>
      <w:numFmt w:val="lowerLetter"/>
      <w:lvlText w:val="%5"/>
      <w:lvlJc w:val="left"/>
      <w:pPr>
        <w:ind w:left="326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36B99E">
      <w:start w:val="1"/>
      <w:numFmt w:val="lowerRoman"/>
      <w:lvlText w:val="%6"/>
      <w:lvlJc w:val="left"/>
      <w:pPr>
        <w:ind w:left="398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10805B2">
      <w:start w:val="1"/>
      <w:numFmt w:val="decimal"/>
      <w:lvlText w:val="%7"/>
      <w:lvlJc w:val="left"/>
      <w:pPr>
        <w:ind w:left="470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C4AEB0C">
      <w:start w:val="1"/>
      <w:numFmt w:val="lowerLetter"/>
      <w:lvlText w:val="%8"/>
      <w:lvlJc w:val="left"/>
      <w:pPr>
        <w:ind w:left="542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76CD132">
      <w:start w:val="1"/>
      <w:numFmt w:val="lowerRoman"/>
      <w:lvlText w:val="%9"/>
      <w:lvlJc w:val="left"/>
      <w:pPr>
        <w:ind w:left="614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6C85195"/>
    <w:multiLevelType w:val="hybridMultilevel"/>
    <w:tmpl w:val="09A08B50"/>
    <w:lvl w:ilvl="0" w:tplc="1672769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973F0"/>
    <w:multiLevelType w:val="hybridMultilevel"/>
    <w:tmpl w:val="333038B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9A6EBD"/>
    <w:multiLevelType w:val="hybridMultilevel"/>
    <w:tmpl w:val="4212F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60966"/>
    <w:multiLevelType w:val="hybridMultilevel"/>
    <w:tmpl w:val="7BA4E95C"/>
    <w:lvl w:ilvl="0" w:tplc="046873B2">
      <w:start w:val="21"/>
      <w:numFmt w:val="upperLetter"/>
      <w:lvlText w:val="%1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6C149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B7D6413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38486E10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6DA92D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5E44ED3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48CC1FC4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0D4EDBD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4ED26482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3B5A1B9D"/>
    <w:multiLevelType w:val="multilevel"/>
    <w:tmpl w:val="1B20D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B7C50A6"/>
    <w:multiLevelType w:val="multilevel"/>
    <w:tmpl w:val="1B20D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DE961CD"/>
    <w:multiLevelType w:val="hybridMultilevel"/>
    <w:tmpl w:val="874ABB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1856A7"/>
    <w:multiLevelType w:val="hybridMultilevel"/>
    <w:tmpl w:val="42F4E18C"/>
    <w:lvl w:ilvl="0" w:tplc="1672769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4D114F"/>
    <w:multiLevelType w:val="hybridMultilevel"/>
    <w:tmpl w:val="8592A242"/>
    <w:lvl w:ilvl="0" w:tplc="1672769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C45E9"/>
    <w:multiLevelType w:val="hybridMultilevel"/>
    <w:tmpl w:val="963C1528"/>
    <w:lvl w:ilvl="0" w:tplc="1672769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11042E"/>
    <w:multiLevelType w:val="hybridMultilevel"/>
    <w:tmpl w:val="D37CD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9114CD"/>
    <w:multiLevelType w:val="hybridMultilevel"/>
    <w:tmpl w:val="1E74BB7C"/>
    <w:lvl w:ilvl="0" w:tplc="1672769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931B46"/>
    <w:multiLevelType w:val="hybridMultilevel"/>
    <w:tmpl w:val="4F329B6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91370D"/>
    <w:multiLevelType w:val="hybridMultilevel"/>
    <w:tmpl w:val="6E7AC6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840697"/>
    <w:multiLevelType w:val="hybridMultilevel"/>
    <w:tmpl w:val="6E226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9C4F13"/>
    <w:multiLevelType w:val="hybridMultilevel"/>
    <w:tmpl w:val="F488BEF2"/>
    <w:lvl w:ilvl="0" w:tplc="F1501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E57940"/>
    <w:multiLevelType w:val="hybridMultilevel"/>
    <w:tmpl w:val="C928BC6A"/>
    <w:lvl w:ilvl="0" w:tplc="1672769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023BB"/>
    <w:multiLevelType w:val="hybridMultilevel"/>
    <w:tmpl w:val="CE38C838"/>
    <w:lvl w:ilvl="0" w:tplc="1672769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35663"/>
    <w:multiLevelType w:val="hybridMultilevel"/>
    <w:tmpl w:val="52B43FA2"/>
    <w:lvl w:ilvl="0" w:tplc="F80A2C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823FC"/>
    <w:multiLevelType w:val="hybridMultilevel"/>
    <w:tmpl w:val="72EEA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E255C"/>
    <w:multiLevelType w:val="hybridMultilevel"/>
    <w:tmpl w:val="F620D98E"/>
    <w:lvl w:ilvl="0" w:tplc="1672769E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680EF6"/>
    <w:multiLevelType w:val="hybridMultilevel"/>
    <w:tmpl w:val="27E275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03B86"/>
    <w:multiLevelType w:val="hybridMultilevel"/>
    <w:tmpl w:val="E3C46CFC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672769E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E579F"/>
    <w:multiLevelType w:val="hybridMultilevel"/>
    <w:tmpl w:val="7BCA5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1537D"/>
    <w:multiLevelType w:val="hybridMultilevel"/>
    <w:tmpl w:val="6068D5F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72E34"/>
    <w:multiLevelType w:val="hybridMultilevel"/>
    <w:tmpl w:val="79042B42"/>
    <w:lvl w:ilvl="0" w:tplc="04050017">
      <w:start w:val="1"/>
      <w:numFmt w:val="lowerLetter"/>
      <w:lvlText w:val="%1)"/>
      <w:lvlJc w:val="left"/>
      <w:pPr>
        <w:ind w:left="715" w:hanging="360"/>
      </w:pPr>
    </w:lvl>
    <w:lvl w:ilvl="1" w:tplc="04050019" w:tentative="1">
      <w:start w:val="1"/>
      <w:numFmt w:val="lowerLetter"/>
      <w:lvlText w:val="%2."/>
      <w:lvlJc w:val="left"/>
      <w:pPr>
        <w:ind w:left="1435" w:hanging="360"/>
      </w:pPr>
    </w:lvl>
    <w:lvl w:ilvl="2" w:tplc="0405001B" w:tentative="1">
      <w:start w:val="1"/>
      <w:numFmt w:val="lowerRoman"/>
      <w:lvlText w:val="%3."/>
      <w:lvlJc w:val="right"/>
      <w:pPr>
        <w:ind w:left="2155" w:hanging="180"/>
      </w:pPr>
    </w:lvl>
    <w:lvl w:ilvl="3" w:tplc="0405000F" w:tentative="1">
      <w:start w:val="1"/>
      <w:numFmt w:val="decimal"/>
      <w:lvlText w:val="%4."/>
      <w:lvlJc w:val="left"/>
      <w:pPr>
        <w:ind w:left="2875" w:hanging="360"/>
      </w:pPr>
    </w:lvl>
    <w:lvl w:ilvl="4" w:tplc="04050019" w:tentative="1">
      <w:start w:val="1"/>
      <w:numFmt w:val="lowerLetter"/>
      <w:lvlText w:val="%5."/>
      <w:lvlJc w:val="left"/>
      <w:pPr>
        <w:ind w:left="3595" w:hanging="360"/>
      </w:pPr>
    </w:lvl>
    <w:lvl w:ilvl="5" w:tplc="0405001B" w:tentative="1">
      <w:start w:val="1"/>
      <w:numFmt w:val="lowerRoman"/>
      <w:lvlText w:val="%6."/>
      <w:lvlJc w:val="right"/>
      <w:pPr>
        <w:ind w:left="4315" w:hanging="180"/>
      </w:pPr>
    </w:lvl>
    <w:lvl w:ilvl="6" w:tplc="0405000F" w:tentative="1">
      <w:start w:val="1"/>
      <w:numFmt w:val="decimal"/>
      <w:lvlText w:val="%7."/>
      <w:lvlJc w:val="left"/>
      <w:pPr>
        <w:ind w:left="5035" w:hanging="360"/>
      </w:pPr>
    </w:lvl>
    <w:lvl w:ilvl="7" w:tplc="04050019" w:tentative="1">
      <w:start w:val="1"/>
      <w:numFmt w:val="lowerLetter"/>
      <w:lvlText w:val="%8."/>
      <w:lvlJc w:val="left"/>
      <w:pPr>
        <w:ind w:left="5755" w:hanging="360"/>
      </w:pPr>
    </w:lvl>
    <w:lvl w:ilvl="8" w:tplc="0405001B" w:tentative="1">
      <w:start w:val="1"/>
      <w:numFmt w:val="lowerRoman"/>
      <w:lvlText w:val="%9."/>
      <w:lvlJc w:val="right"/>
      <w:pPr>
        <w:ind w:left="6475" w:hanging="180"/>
      </w:pPr>
    </w:lvl>
  </w:abstractNum>
  <w:num w:numId="1" w16cid:durableId="1842505254">
    <w:abstractNumId w:val="21"/>
  </w:num>
  <w:num w:numId="2" w16cid:durableId="1199201507">
    <w:abstractNumId w:val="38"/>
  </w:num>
  <w:num w:numId="3" w16cid:durableId="630793714">
    <w:abstractNumId w:val="11"/>
  </w:num>
  <w:num w:numId="4" w16cid:durableId="2144957741">
    <w:abstractNumId w:val="26"/>
  </w:num>
  <w:num w:numId="5" w16cid:durableId="1228222316">
    <w:abstractNumId w:val="15"/>
  </w:num>
  <w:num w:numId="6" w16cid:durableId="824980503">
    <w:abstractNumId w:val="7"/>
  </w:num>
  <w:num w:numId="7" w16cid:durableId="1580408577">
    <w:abstractNumId w:val="42"/>
  </w:num>
  <w:num w:numId="8" w16cid:durableId="1246380869">
    <w:abstractNumId w:val="37"/>
  </w:num>
  <w:num w:numId="9" w16cid:durableId="1646548779">
    <w:abstractNumId w:val="2"/>
  </w:num>
  <w:num w:numId="10" w16cid:durableId="20579646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3548652">
    <w:abstractNumId w:val="2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3120040">
    <w:abstractNumId w:val="6"/>
  </w:num>
  <w:num w:numId="13" w16cid:durableId="535508943">
    <w:abstractNumId w:val="45"/>
  </w:num>
  <w:num w:numId="14" w16cid:durableId="1460998179">
    <w:abstractNumId w:val="43"/>
  </w:num>
  <w:num w:numId="15" w16cid:durableId="1934361695">
    <w:abstractNumId w:val="28"/>
  </w:num>
  <w:num w:numId="16" w16cid:durableId="2110616788">
    <w:abstractNumId w:val="12"/>
  </w:num>
  <w:num w:numId="17" w16cid:durableId="1450785564">
    <w:abstractNumId w:val="39"/>
  </w:num>
  <w:num w:numId="18" w16cid:durableId="440490395">
    <w:abstractNumId w:val="18"/>
  </w:num>
  <w:num w:numId="19" w16cid:durableId="1450469057">
    <w:abstractNumId w:val="13"/>
  </w:num>
  <w:num w:numId="20" w16cid:durableId="98835071">
    <w:abstractNumId w:val="27"/>
  </w:num>
  <w:num w:numId="21" w16cid:durableId="758327068">
    <w:abstractNumId w:val="14"/>
  </w:num>
  <w:num w:numId="22" w16cid:durableId="1461343263">
    <w:abstractNumId w:val="25"/>
  </w:num>
  <w:num w:numId="23" w16cid:durableId="329212406">
    <w:abstractNumId w:val="24"/>
  </w:num>
  <w:num w:numId="24" w16cid:durableId="1010793772">
    <w:abstractNumId w:val="3"/>
  </w:num>
  <w:num w:numId="25" w16cid:durableId="785274109">
    <w:abstractNumId w:val="36"/>
  </w:num>
  <w:num w:numId="26" w16cid:durableId="840974403">
    <w:abstractNumId w:val="20"/>
  </w:num>
  <w:num w:numId="27" w16cid:durableId="1803771095">
    <w:abstractNumId w:val="1"/>
  </w:num>
  <w:num w:numId="28" w16cid:durableId="1069573106">
    <w:abstractNumId w:val="10"/>
  </w:num>
  <w:num w:numId="29" w16cid:durableId="2117556851">
    <w:abstractNumId w:val="44"/>
  </w:num>
  <w:num w:numId="30" w16cid:durableId="999770762">
    <w:abstractNumId w:val="32"/>
  </w:num>
  <w:num w:numId="31" w16cid:durableId="749162628">
    <w:abstractNumId w:val="41"/>
  </w:num>
  <w:num w:numId="32" w16cid:durableId="1598246570">
    <w:abstractNumId w:val="29"/>
  </w:num>
  <w:num w:numId="33" w16cid:durableId="1507942200">
    <w:abstractNumId w:val="17"/>
  </w:num>
  <w:num w:numId="34" w16cid:durableId="1461264151">
    <w:abstractNumId w:val="33"/>
  </w:num>
  <w:num w:numId="35" w16cid:durableId="1393112144">
    <w:abstractNumId w:val="35"/>
  </w:num>
  <w:num w:numId="36" w16cid:durableId="1658999665">
    <w:abstractNumId w:val="8"/>
  </w:num>
  <w:num w:numId="37" w16cid:durableId="473371715">
    <w:abstractNumId w:val="34"/>
  </w:num>
  <w:num w:numId="38" w16cid:durableId="670569217">
    <w:abstractNumId w:val="0"/>
  </w:num>
  <w:num w:numId="39" w16cid:durableId="1660957879">
    <w:abstractNumId w:val="9"/>
  </w:num>
  <w:num w:numId="40" w16cid:durableId="1056852727">
    <w:abstractNumId w:val="4"/>
  </w:num>
  <w:num w:numId="41" w16cid:durableId="1717700523">
    <w:abstractNumId w:val="30"/>
  </w:num>
  <w:num w:numId="42" w16cid:durableId="1224755449">
    <w:abstractNumId w:val="16"/>
  </w:num>
  <w:num w:numId="43" w16cid:durableId="892810817">
    <w:abstractNumId w:val="22"/>
  </w:num>
  <w:num w:numId="44" w16cid:durableId="206332834">
    <w:abstractNumId w:val="5"/>
  </w:num>
  <w:num w:numId="45" w16cid:durableId="586621292">
    <w:abstractNumId w:val="31"/>
  </w:num>
  <w:num w:numId="46" w16cid:durableId="166443209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23"/>
    <w:rsid w:val="000125AB"/>
    <w:rsid w:val="00055229"/>
    <w:rsid w:val="00077F55"/>
    <w:rsid w:val="000802AC"/>
    <w:rsid w:val="000B2D79"/>
    <w:rsid w:val="000B5524"/>
    <w:rsid w:val="00137F51"/>
    <w:rsid w:val="00173D6A"/>
    <w:rsid w:val="001B4813"/>
    <w:rsid w:val="001D7336"/>
    <w:rsid w:val="001F190C"/>
    <w:rsid w:val="00214A3A"/>
    <w:rsid w:val="002342F4"/>
    <w:rsid w:val="002526C6"/>
    <w:rsid w:val="002528E7"/>
    <w:rsid w:val="00257DE4"/>
    <w:rsid w:val="002744A3"/>
    <w:rsid w:val="002841AA"/>
    <w:rsid w:val="00320915"/>
    <w:rsid w:val="003276F4"/>
    <w:rsid w:val="00350767"/>
    <w:rsid w:val="00350EB7"/>
    <w:rsid w:val="00363CBC"/>
    <w:rsid w:val="00392CC5"/>
    <w:rsid w:val="003E5DEB"/>
    <w:rsid w:val="003F7A9C"/>
    <w:rsid w:val="00406029"/>
    <w:rsid w:val="0041386B"/>
    <w:rsid w:val="00447E5F"/>
    <w:rsid w:val="00470FEC"/>
    <w:rsid w:val="00477A05"/>
    <w:rsid w:val="0048253C"/>
    <w:rsid w:val="004C13D6"/>
    <w:rsid w:val="004C69D0"/>
    <w:rsid w:val="005072CD"/>
    <w:rsid w:val="00522762"/>
    <w:rsid w:val="005470A1"/>
    <w:rsid w:val="005639B5"/>
    <w:rsid w:val="00577785"/>
    <w:rsid w:val="005944A4"/>
    <w:rsid w:val="005C6421"/>
    <w:rsid w:val="006205F7"/>
    <w:rsid w:val="00657B33"/>
    <w:rsid w:val="006A2479"/>
    <w:rsid w:val="006B14CC"/>
    <w:rsid w:val="006C550E"/>
    <w:rsid w:val="00703995"/>
    <w:rsid w:val="007348DF"/>
    <w:rsid w:val="00751FDC"/>
    <w:rsid w:val="00761918"/>
    <w:rsid w:val="007662EF"/>
    <w:rsid w:val="007769AA"/>
    <w:rsid w:val="007930B8"/>
    <w:rsid w:val="007B7FA9"/>
    <w:rsid w:val="007D0713"/>
    <w:rsid w:val="007D34B6"/>
    <w:rsid w:val="007D39B2"/>
    <w:rsid w:val="00844EDF"/>
    <w:rsid w:val="008545B8"/>
    <w:rsid w:val="00862459"/>
    <w:rsid w:val="00890208"/>
    <w:rsid w:val="008B3363"/>
    <w:rsid w:val="008C1D73"/>
    <w:rsid w:val="008D5C0D"/>
    <w:rsid w:val="00945831"/>
    <w:rsid w:val="00947C10"/>
    <w:rsid w:val="009568D8"/>
    <w:rsid w:val="0096754F"/>
    <w:rsid w:val="00986531"/>
    <w:rsid w:val="00990687"/>
    <w:rsid w:val="009A1580"/>
    <w:rsid w:val="009B2D42"/>
    <w:rsid w:val="009C08B8"/>
    <w:rsid w:val="00A04908"/>
    <w:rsid w:val="00A04CB3"/>
    <w:rsid w:val="00A3099A"/>
    <w:rsid w:val="00A4638F"/>
    <w:rsid w:val="00A66110"/>
    <w:rsid w:val="00A66512"/>
    <w:rsid w:val="00A709AF"/>
    <w:rsid w:val="00A909C7"/>
    <w:rsid w:val="00AF1F69"/>
    <w:rsid w:val="00AF6CCB"/>
    <w:rsid w:val="00B0739F"/>
    <w:rsid w:val="00B169D8"/>
    <w:rsid w:val="00B54872"/>
    <w:rsid w:val="00BB25D6"/>
    <w:rsid w:val="00BC7E49"/>
    <w:rsid w:val="00BF1B6D"/>
    <w:rsid w:val="00C01ABA"/>
    <w:rsid w:val="00C05633"/>
    <w:rsid w:val="00C304FC"/>
    <w:rsid w:val="00C44A3B"/>
    <w:rsid w:val="00C45078"/>
    <w:rsid w:val="00C46959"/>
    <w:rsid w:val="00C47F47"/>
    <w:rsid w:val="00C71E23"/>
    <w:rsid w:val="00C95FAE"/>
    <w:rsid w:val="00CB2383"/>
    <w:rsid w:val="00CC0099"/>
    <w:rsid w:val="00CC6E59"/>
    <w:rsid w:val="00CE6CDE"/>
    <w:rsid w:val="00D31468"/>
    <w:rsid w:val="00D60E02"/>
    <w:rsid w:val="00DB2BA0"/>
    <w:rsid w:val="00DC4AAC"/>
    <w:rsid w:val="00E016B7"/>
    <w:rsid w:val="00E134A9"/>
    <w:rsid w:val="00E14E58"/>
    <w:rsid w:val="00E334F9"/>
    <w:rsid w:val="00E34881"/>
    <w:rsid w:val="00E67D34"/>
    <w:rsid w:val="00E802DC"/>
    <w:rsid w:val="00ED6BBC"/>
    <w:rsid w:val="00F32F4F"/>
    <w:rsid w:val="00F45196"/>
    <w:rsid w:val="00F76605"/>
    <w:rsid w:val="00FE153E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860D"/>
  <w15:chartTrackingRefBased/>
  <w15:docId w15:val="{F61A5406-29E2-4503-9C0F-35FAC9FE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qFormat/>
    <w:rsid w:val="001B4813"/>
    <w:pPr>
      <w:keepNext/>
      <w:keepLines/>
      <w:numPr>
        <w:numId w:val="10"/>
      </w:numPr>
      <w:spacing w:after="0" w:line="256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cs-CZ"/>
    </w:rPr>
  </w:style>
  <w:style w:type="paragraph" w:styleId="Nadpis2">
    <w:name w:val="heading 2"/>
    <w:next w:val="Normln"/>
    <w:link w:val="Nadpis2Char"/>
    <w:uiPriority w:val="9"/>
    <w:semiHidden/>
    <w:unhideWhenUsed/>
    <w:qFormat/>
    <w:rsid w:val="001B4813"/>
    <w:pPr>
      <w:keepNext/>
      <w:keepLines/>
      <w:spacing w:after="91" w:line="256" w:lineRule="auto"/>
      <w:ind w:left="10" w:hanging="10"/>
      <w:outlineLvl w:val="1"/>
    </w:pPr>
    <w:rPr>
      <w:rFonts w:ascii="Calibri" w:eastAsia="Calibri" w:hAnsi="Calibri" w:cs="Calibri"/>
      <w:b/>
      <w:i/>
      <w:color w:val="000000"/>
      <w:sz w:val="1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7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4C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E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488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B4813"/>
    <w:rPr>
      <w:rFonts w:ascii="Calibri" w:eastAsia="Calibri" w:hAnsi="Calibri" w:cs="Calibri"/>
      <w:b/>
      <w:color w:val="000000"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4813"/>
    <w:rPr>
      <w:rFonts w:ascii="Calibri" w:eastAsia="Calibri" w:hAnsi="Calibri" w:cs="Calibri"/>
      <w:b/>
      <w:i/>
      <w:color w:val="000000"/>
      <w:sz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7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4C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F766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766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766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66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660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6B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4638F"/>
    <w:pPr>
      <w:spacing w:after="0" w:line="240" w:lineRule="auto"/>
    </w:pPr>
  </w:style>
  <w:style w:type="character" w:customStyle="1" w:styleId="h1a">
    <w:name w:val="h1a"/>
    <w:basedOn w:val="Standardnpsmoodstavce"/>
    <w:rsid w:val="006B14CC"/>
  </w:style>
  <w:style w:type="paragraph" w:styleId="Revize">
    <w:name w:val="Revision"/>
    <w:hidden/>
    <w:uiPriority w:val="99"/>
    <w:semiHidden/>
    <w:rsid w:val="000B55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diagramQuickStyle" Target="diagrams/quickStyle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szu.cz/temata-zdravi-a-bezpecnosti/a-z-infekce/s/spalnicky-szu/spalnicky-odber-skladovani-a-transport-klinickych-vzorku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diagramLayout" Target="diagrams/layout1.xm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hyperlink" Target="https://www.nhs.uk/conditions/measles/" TargetMode="Externa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hyperlink" Target="https://szu.cz/wp-content/uploads/2023/04/Spalnicky_measles_zakladni_informace_o_onemocneni.pdf" TargetMode="External"/><Relationship Id="rId10" Type="http://schemas.openxmlformats.org/officeDocument/2006/relationships/image" Target="media/image3.png"/><Relationship Id="rId19" Type="http://schemas.openxmlformats.org/officeDocument/2006/relationships/diagramColors" Target="diagrams/colors1.xml"/><Relationship Id="rId4" Type="http://schemas.openxmlformats.org/officeDocument/2006/relationships/numbering" Target="numbering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hyperlink" Target="https://szu.cz/temata-zdravi-a-bezpecnosti/a-z-infekce/s/spalnicky-szu/algoritmus-laboratorni-diagnostiky-spalnicek/" TargetMode="Externa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0B1FEB-CF13-427A-8ED9-DBD15F79BC8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29BA9691-1AA5-409B-8266-B1440A177FD3}">
      <dgm:prSet phldrT="[Text]" custT="1"/>
      <dgm:spPr>
        <a:solidFill>
          <a:srgbClr val="002060"/>
        </a:solidFill>
      </dgm:spPr>
      <dgm:t>
        <a:bodyPr/>
        <a:lstStyle/>
        <a:p>
          <a:r>
            <a:rPr lang="cs-CZ" sz="1800" b="1"/>
            <a:t>Suspektní spalničky</a:t>
          </a:r>
        </a:p>
      </dgm:t>
    </dgm:pt>
    <dgm:pt modelId="{E2583E74-4B57-4C89-884C-1A58C3E41F31}" type="parTrans" cxnId="{82A59962-8CC3-44CC-A9A8-DB142F4C84B4}">
      <dgm:prSet/>
      <dgm:spPr/>
      <dgm:t>
        <a:bodyPr/>
        <a:lstStyle/>
        <a:p>
          <a:endParaRPr lang="cs-CZ"/>
        </a:p>
      </dgm:t>
    </dgm:pt>
    <dgm:pt modelId="{47BCA6AC-51B2-4BD1-B96F-638D75E7C5CB}" type="sibTrans" cxnId="{82A59962-8CC3-44CC-A9A8-DB142F4C84B4}">
      <dgm:prSet/>
      <dgm:spPr/>
      <dgm:t>
        <a:bodyPr/>
        <a:lstStyle/>
        <a:p>
          <a:endParaRPr lang="cs-CZ"/>
        </a:p>
      </dgm:t>
    </dgm:pt>
    <dgm:pt modelId="{07A1A3CF-89D4-4AE2-A2ED-F893D6934D46}">
      <dgm:prSet phldrT="[Text]"/>
      <dgm:spPr>
        <a:solidFill>
          <a:schemeClr val="accent4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cs-CZ" b="1">
              <a:solidFill>
                <a:sysClr val="windowText" lastClr="000000"/>
              </a:solidFill>
            </a:rPr>
            <a:t>přímý průkaz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cs-CZ" b="1">
              <a:solidFill>
                <a:sysClr val="windowText" lastClr="000000"/>
              </a:solidFill>
            </a:rPr>
            <a:t>(PCR, izolace na tkáňových kulturách)</a:t>
          </a:r>
        </a:p>
      </dgm:t>
    </dgm:pt>
    <dgm:pt modelId="{4A926B92-9A43-435E-9A4F-AC38EA49AA3B}" type="parTrans" cxnId="{0623ADA3-3D78-40DA-AF87-9913176B05F9}">
      <dgm:prSet/>
      <dgm:spPr/>
      <dgm:t>
        <a:bodyPr/>
        <a:lstStyle/>
        <a:p>
          <a:endParaRPr lang="cs-CZ"/>
        </a:p>
      </dgm:t>
    </dgm:pt>
    <dgm:pt modelId="{52AA1BCA-C56E-48F6-B4A5-8A6C64E588C4}" type="sibTrans" cxnId="{0623ADA3-3D78-40DA-AF87-9913176B05F9}">
      <dgm:prSet/>
      <dgm:spPr/>
      <dgm:t>
        <a:bodyPr/>
        <a:lstStyle/>
        <a:p>
          <a:endParaRPr lang="cs-CZ"/>
        </a:p>
      </dgm:t>
    </dgm:pt>
    <dgm:pt modelId="{FCD310CC-C004-4146-8CA1-D76D85DE7C58}">
      <dgm:prSet phldrT="[Text]"/>
      <dgm:spPr>
        <a:solidFill>
          <a:schemeClr val="accent4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cs-CZ" b="1">
              <a:solidFill>
                <a:sysClr val="windowText" lastClr="000000"/>
              </a:solidFill>
            </a:rPr>
            <a:t>Nepřímý důkaz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cs-CZ" b="1">
              <a:solidFill>
                <a:sysClr val="windowText" lastClr="000000"/>
              </a:solidFill>
            </a:rPr>
            <a:t>sérologie (ELISA IgM)</a:t>
          </a:r>
        </a:p>
      </dgm:t>
    </dgm:pt>
    <dgm:pt modelId="{5B91916B-6CFF-4479-83DA-49E778BA621A}" type="parTrans" cxnId="{50894D28-CA22-4317-A4B8-E7FA88E8E03C}">
      <dgm:prSet/>
      <dgm:spPr/>
      <dgm:t>
        <a:bodyPr/>
        <a:lstStyle/>
        <a:p>
          <a:endParaRPr lang="cs-CZ"/>
        </a:p>
      </dgm:t>
    </dgm:pt>
    <dgm:pt modelId="{439D28A9-105A-4F10-A239-109476BEDF92}" type="sibTrans" cxnId="{50894D28-CA22-4317-A4B8-E7FA88E8E03C}">
      <dgm:prSet/>
      <dgm:spPr/>
      <dgm:t>
        <a:bodyPr/>
        <a:lstStyle/>
        <a:p>
          <a:endParaRPr lang="cs-CZ"/>
        </a:p>
      </dgm:t>
    </dgm:pt>
    <dgm:pt modelId="{CCECD018-6E7F-4A4B-BDE9-6DFDE06C4389}">
      <dgm:prSet custT="1"/>
      <dgm:spPr>
        <a:solidFill>
          <a:srgbClr val="FF0000"/>
        </a:solidFill>
      </dgm:spPr>
      <dgm:t>
        <a:bodyPr/>
        <a:lstStyle/>
        <a:p>
          <a:r>
            <a:rPr lang="cs-CZ" sz="1400" b="1"/>
            <a:t>POZITIVNÍ </a:t>
          </a:r>
        </a:p>
      </dgm:t>
    </dgm:pt>
    <dgm:pt modelId="{B95CF35E-7AB0-463F-9FDB-ADA082988C56}" type="parTrans" cxnId="{64B19073-B7E4-44CF-8340-A8D234C6ABA6}">
      <dgm:prSet/>
      <dgm:spPr/>
      <dgm:t>
        <a:bodyPr/>
        <a:lstStyle/>
        <a:p>
          <a:endParaRPr lang="cs-CZ"/>
        </a:p>
      </dgm:t>
    </dgm:pt>
    <dgm:pt modelId="{ECCB524E-1ADD-4E2D-A47B-115D630C89F5}" type="sibTrans" cxnId="{64B19073-B7E4-44CF-8340-A8D234C6ABA6}">
      <dgm:prSet/>
      <dgm:spPr/>
      <dgm:t>
        <a:bodyPr/>
        <a:lstStyle/>
        <a:p>
          <a:endParaRPr lang="cs-CZ"/>
        </a:p>
      </dgm:t>
    </dgm:pt>
    <dgm:pt modelId="{FAE723CD-E5AB-462B-92C2-03A3FDFCBC38}">
      <dgm:prSet custT="1"/>
      <dgm:spPr>
        <a:solidFill>
          <a:srgbClr val="00B050"/>
        </a:solidFill>
      </dgm:spPr>
      <dgm:t>
        <a:bodyPr/>
        <a:lstStyle/>
        <a:p>
          <a:r>
            <a:rPr lang="cs-CZ" sz="1400" b="1"/>
            <a:t>NEGATIVNÍ</a:t>
          </a:r>
        </a:p>
      </dgm:t>
    </dgm:pt>
    <dgm:pt modelId="{3FEF20B5-5F5C-4409-B168-11D6FA88D95B}" type="parTrans" cxnId="{754ACE16-4006-4296-8F56-774E6E520B21}">
      <dgm:prSet/>
      <dgm:spPr/>
      <dgm:t>
        <a:bodyPr/>
        <a:lstStyle/>
        <a:p>
          <a:endParaRPr lang="cs-CZ"/>
        </a:p>
      </dgm:t>
    </dgm:pt>
    <dgm:pt modelId="{0D20A254-9A49-4CD6-9DF4-C6A3176F94F1}" type="sibTrans" cxnId="{754ACE16-4006-4296-8F56-774E6E520B21}">
      <dgm:prSet/>
      <dgm:spPr/>
      <dgm:t>
        <a:bodyPr/>
        <a:lstStyle/>
        <a:p>
          <a:endParaRPr lang="cs-CZ"/>
        </a:p>
      </dgm:t>
    </dgm:pt>
    <dgm:pt modelId="{D2AC8680-0D11-4C36-832B-367D2417C7ED}">
      <dgm:prSet custT="1"/>
      <dgm:spPr/>
      <dgm:t>
        <a:bodyPr/>
        <a:lstStyle/>
        <a:p>
          <a:r>
            <a:rPr lang="cs-CZ" sz="1100" b="1"/>
            <a:t>vzorek zaslat do NRL</a:t>
          </a:r>
        </a:p>
      </dgm:t>
    </dgm:pt>
    <dgm:pt modelId="{CF3B2061-B45A-4F81-A067-E1C68E77502A}" type="parTrans" cxnId="{21CD0083-A15D-4B0F-971D-F3B443924F97}">
      <dgm:prSet/>
      <dgm:spPr/>
      <dgm:t>
        <a:bodyPr/>
        <a:lstStyle/>
        <a:p>
          <a:endParaRPr lang="cs-CZ"/>
        </a:p>
      </dgm:t>
    </dgm:pt>
    <dgm:pt modelId="{C5B367C0-31BF-4EAB-94FE-38F3E3CBE64C}" type="sibTrans" cxnId="{21CD0083-A15D-4B0F-971D-F3B443924F97}">
      <dgm:prSet/>
      <dgm:spPr/>
      <dgm:t>
        <a:bodyPr/>
        <a:lstStyle/>
        <a:p>
          <a:endParaRPr lang="cs-CZ"/>
        </a:p>
      </dgm:t>
    </dgm:pt>
    <dgm:pt modelId="{3F222B20-1C1C-45C6-973D-C8BEBAD1F3E3}">
      <dgm:prSet custT="1"/>
      <dgm:spPr/>
      <dgm:t>
        <a:bodyPr/>
        <a:lstStyle/>
        <a:p>
          <a:r>
            <a:rPr lang="cs-CZ" sz="1100" b="1"/>
            <a:t>sérologie IgM</a:t>
          </a:r>
        </a:p>
      </dgm:t>
    </dgm:pt>
    <dgm:pt modelId="{0F5F90F8-6F9A-4EE9-A51C-46DC029ABDDE}" type="parTrans" cxnId="{89CC72D2-D62C-4807-B1E9-85C683ABFA69}">
      <dgm:prSet/>
      <dgm:spPr/>
      <dgm:t>
        <a:bodyPr/>
        <a:lstStyle/>
        <a:p>
          <a:endParaRPr lang="cs-CZ"/>
        </a:p>
      </dgm:t>
    </dgm:pt>
    <dgm:pt modelId="{74A52C15-29A9-490C-AE17-C3CBE8EF6B5B}" type="sibTrans" cxnId="{89CC72D2-D62C-4807-B1E9-85C683ABFA69}">
      <dgm:prSet/>
      <dgm:spPr/>
      <dgm:t>
        <a:bodyPr/>
        <a:lstStyle/>
        <a:p>
          <a:endParaRPr lang="cs-CZ"/>
        </a:p>
      </dgm:t>
    </dgm:pt>
    <dgm:pt modelId="{D440CAF6-79D2-4573-AB74-2E8C1BAAC2E7}">
      <dgm:prSet custT="1"/>
      <dgm:spPr>
        <a:solidFill>
          <a:srgbClr val="FF0000"/>
        </a:solidFill>
      </dgm:spPr>
      <dgm:t>
        <a:bodyPr/>
        <a:lstStyle/>
        <a:p>
          <a:r>
            <a:rPr lang="cs-CZ" sz="1400" b="1"/>
            <a:t>POZITIVNÍ </a:t>
          </a:r>
        </a:p>
      </dgm:t>
    </dgm:pt>
    <dgm:pt modelId="{E8E0F7D8-DABE-44B1-93E5-7A6CF690725F}" type="parTrans" cxnId="{2F09A75E-C35F-4CAA-85DE-31478B92BD3A}">
      <dgm:prSet/>
      <dgm:spPr/>
      <dgm:t>
        <a:bodyPr/>
        <a:lstStyle/>
        <a:p>
          <a:endParaRPr lang="cs-CZ"/>
        </a:p>
      </dgm:t>
    </dgm:pt>
    <dgm:pt modelId="{86CB9FA6-2F25-4F87-9287-7A3D86AC213E}" type="sibTrans" cxnId="{2F09A75E-C35F-4CAA-85DE-31478B92BD3A}">
      <dgm:prSet/>
      <dgm:spPr/>
      <dgm:t>
        <a:bodyPr/>
        <a:lstStyle/>
        <a:p>
          <a:endParaRPr lang="cs-CZ"/>
        </a:p>
      </dgm:t>
    </dgm:pt>
    <dgm:pt modelId="{4B5AE98D-7B0F-4043-96FD-BFDE951FF740}">
      <dgm:prSet custT="1"/>
      <dgm:spPr>
        <a:solidFill>
          <a:srgbClr val="00B050"/>
        </a:solidFill>
      </dgm:spPr>
      <dgm:t>
        <a:bodyPr/>
        <a:lstStyle/>
        <a:p>
          <a:r>
            <a:rPr lang="cs-CZ" sz="1400" b="1"/>
            <a:t>NEGATIVNÍ</a:t>
          </a:r>
        </a:p>
      </dgm:t>
    </dgm:pt>
    <dgm:pt modelId="{B15F2237-7F9B-4644-865B-173EB537F95C}" type="parTrans" cxnId="{C634270D-193C-4B7B-ADED-0EFC60612358}">
      <dgm:prSet/>
      <dgm:spPr/>
      <dgm:t>
        <a:bodyPr/>
        <a:lstStyle/>
        <a:p>
          <a:endParaRPr lang="cs-CZ"/>
        </a:p>
      </dgm:t>
    </dgm:pt>
    <dgm:pt modelId="{E93832D6-B533-490B-B0F0-1FE2584A4955}" type="sibTrans" cxnId="{C634270D-193C-4B7B-ADED-0EFC60612358}">
      <dgm:prSet/>
      <dgm:spPr/>
      <dgm:t>
        <a:bodyPr/>
        <a:lstStyle/>
        <a:p>
          <a:endParaRPr lang="cs-CZ"/>
        </a:p>
      </dgm:t>
    </dgm:pt>
    <dgm:pt modelId="{EBF9396D-A45A-4628-856E-DA82BC089579}">
      <dgm:prSet custT="1"/>
      <dgm:spPr/>
      <dgm:t>
        <a:bodyPr/>
        <a:lstStyle/>
        <a:p>
          <a:r>
            <a:rPr lang="cs-CZ" sz="1100" b="1"/>
            <a:t>vzorek zaslat do NRL ke konfirmaci</a:t>
          </a:r>
        </a:p>
      </dgm:t>
    </dgm:pt>
    <dgm:pt modelId="{894D3EC7-200E-4156-976E-0DD5B16379DB}" type="parTrans" cxnId="{12EECCCC-CC12-471B-9CA2-CBDB007D928A}">
      <dgm:prSet/>
      <dgm:spPr/>
      <dgm:t>
        <a:bodyPr/>
        <a:lstStyle/>
        <a:p>
          <a:endParaRPr lang="cs-CZ"/>
        </a:p>
      </dgm:t>
    </dgm:pt>
    <dgm:pt modelId="{3B8BBD24-6431-433C-BBE3-EB1537575C4A}" type="sibTrans" cxnId="{12EECCCC-CC12-471B-9CA2-CBDB007D928A}">
      <dgm:prSet/>
      <dgm:spPr/>
      <dgm:t>
        <a:bodyPr/>
        <a:lstStyle/>
        <a:p>
          <a:endParaRPr lang="cs-CZ"/>
        </a:p>
      </dgm:t>
    </dgm:pt>
    <dgm:pt modelId="{D88245C7-3918-4B6A-8935-7B142BF0ED4A}">
      <dgm:prSet custT="1"/>
      <dgm:spPr/>
      <dgm:t>
        <a:bodyPr/>
        <a:lstStyle/>
        <a:p>
          <a:r>
            <a:rPr lang="cs-CZ" sz="1100" b="1"/>
            <a:t>vyžádat párový vzorek (IgG, IgM)</a:t>
          </a:r>
        </a:p>
      </dgm:t>
    </dgm:pt>
    <dgm:pt modelId="{27630EA3-8DCC-45BF-8143-50B1D84B4DA7}" type="parTrans" cxnId="{FBDC6337-B7DB-4B47-A97D-591401B6D2BF}">
      <dgm:prSet/>
      <dgm:spPr/>
      <dgm:t>
        <a:bodyPr/>
        <a:lstStyle/>
        <a:p>
          <a:endParaRPr lang="cs-CZ"/>
        </a:p>
      </dgm:t>
    </dgm:pt>
    <dgm:pt modelId="{1B33D423-00B5-4CEE-BA46-063932BE8876}" type="sibTrans" cxnId="{FBDC6337-B7DB-4B47-A97D-591401B6D2BF}">
      <dgm:prSet/>
      <dgm:spPr/>
      <dgm:t>
        <a:bodyPr/>
        <a:lstStyle/>
        <a:p>
          <a:endParaRPr lang="cs-CZ"/>
        </a:p>
      </dgm:t>
    </dgm:pt>
    <dgm:pt modelId="{B1051A59-150A-4165-BBB4-2040F303B4DA}" type="pres">
      <dgm:prSet presAssocID="{DC0B1FEB-CF13-427A-8ED9-DBD15F79BC8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9002A5E-AF7A-45EA-9A89-80B2CDE6DFC1}" type="pres">
      <dgm:prSet presAssocID="{29BA9691-1AA5-409B-8266-B1440A177FD3}" presName="hierRoot1" presStyleCnt="0">
        <dgm:presLayoutVars>
          <dgm:hierBranch val="init"/>
        </dgm:presLayoutVars>
      </dgm:prSet>
      <dgm:spPr/>
    </dgm:pt>
    <dgm:pt modelId="{14F2803E-D30E-4D05-A92F-84B80E403E6E}" type="pres">
      <dgm:prSet presAssocID="{29BA9691-1AA5-409B-8266-B1440A177FD3}" presName="rootComposite1" presStyleCnt="0"/>
      <dgm:spPr/>
    </dgm:pt>
    <dgm:pt modelId="{55756807-9E87-43FA-BD09-02E66C99C83D}" type="pres">
      <dgm:prSet presAssocID="{29BA9691-1AA5-409B-8266-B1440A177FD3}" presName="rootText1" presStyleLbl="node0" presStyleIdx="0" presStyleCnt="1" custScaleX="215807">
        <dgm:presLayoutVars>
          <dgm:chPref val="3"/>
        </dgm:presLayoutVars>
      </dgm:prSet>
      <dgm:spPr/>
    </dgm:pt>
    <dgm:pt modelId="{0CB2F14E-114A-495B-8836-9640DFA7958B}" type="pres">
      <dgm:prSet presAssocID="{29BA9691-1AA5-409B-8266-B1440A177FD3}" presName="rootConnector1" presStyleLbl="node1" presStyleIdx="0" presStyleCnt="0"/>
      <dgm:spPr/>
    </dgm:pt>
    <dgm:pt modelId="{6076FA12-A604-467D-BE1E-A8C7AEEA6EC4}" type="pres">
      <dgm:prSet presAssocID="{29BA9691-1AA5-409B-8266-B1440A177FD3}" presName="hierChild2" presStyleCnt="0"/>
      <dgm:spPr/>
    </dgm:pt>
    <dgm:pt modelId="{807D150D-8589-489C-9323-4C3A92708FF3}" type="pres">
      <dgm:prSet presAssocID="{4A926B92-9A43-435E-9A4F-AC38EA49AA3B}" presName="Name37" presStyleLbl="parChTrans1D2" presStyleIdx="0" presStyleCnt="2"/>
      <dgm:spPr/>
    </dgm:pt>
    <dgm:pt modelId="{8641B822-4E32-42C6-BCE4-FF0B100479C1}" type="pres">
      <dgm:prSet presAssocID="{07A1A3CF-89D4-4AE2-A2ED-F893D6934D46}" presName="hierRoot2" presStyleCnt="0">
        <dgm:presLayoutVars>
          <dgm:hierBranch val="init"/>
        </dgm:presLayoutVars>
      </dgm:prSet>
      <dgm:spPr/>
    </dgm:pt>
    <dgm:pt modelId="{B8D165D6-7715-40DC-97E4-7E320EE12AF5}" type="pres">
      <dgm:prSet presAssocID="{07A1A3CF-89D4-4AE2-A2ED-F893D6934D46}" presName="rootComposite" presStyleCnt="0"/>
      <dgm:spPr/>
    </dgm:pt>
    <dgm:pt modelId="{641FC0CD-7DAC-47B7-9CD2-A4554E61F6F2}" type="pres">
      <dgm:prSet presAssocID="{07A1A3CF-89D4-4AE2-A2ED-F893D6934D46}" presName="rootText" presStyleLbl="node2" presStyleIdx="0" presStyleCnt="2" custScaleX="167487" custScaleY="100065">
        <dgm:presLayoutVars>
          <dgm:chPref val="3"/>
        </dgm:presLayoutVars>
      </dgm:prSet>
      <dgm:spPr/>
    </dgm:pt>
    <dgm:pt modelId="{CFBF5FBC-4C45-48D5-B765-634BB33565C3}" type="pres">
      <dgm:prSet presAssocID="{07A1A3CF-89D4-4AE2-A2ED-F893D6934D46}" presName="rootConnector" presStyleLbl="node2" presStyleIdx="0" presStyleCnt="2"/>
      <dgm:spPr/>
    </dgm:pt>
    <dgm:pt modelId="{C8FAB860-E9F8-4B05-9D61-36671119C670}" type="pres">
      <dgm:prSet presAssocID="{07A1A3CF-89D4-4AE2-A2ED-F893D6934D46}" presName="hierChild4" presStyleCnt="0"/>
      <dgm:spPr/>
    </dgm:pt>
    <dgm:pt modelId="{EBC046FB-3CDA-4A53-B737-CFED559304FF}" type="pres">
      <dgm:prSet presAssocID="{B95CF35E-7AB0-463F-9FDB-ADA082988C56}" presName="Name37" presStyleLbl="parChTrans1D3" presStyleIdx="0" presStyleCnt="4"/>
      <dgm:spPr/>
    </dgm:pt>
    <dgm:pt modelId="{734B6836-47F5-4181-AF5E-9F2525C83F5A}" type="pres">
      <dgm:prSet presAssocID="{CCECD018-6E7F-4A4B-BDE9-6DFDE06C4389}" presName="hierRoot2" presStyleCnt="0">
        <dgm:presLayoutVars>
          <dgm:hierBranch val="init"/>
        </dgm:presLayoutVars>
      </dgm:prSet>
      <dgm:spPr/>
    </dgm:pt>
    <dgm:pt modelId="{730B7C14-3518-4241-8992-DBD70A8BC548}" type="pres">
      <dgm:prSet presAssocID="{CCECD018-6E7F-4A4B-BDE9-6DFDE06C4389}" presName="rootComposite" presStyleCnt="0"/>
      <dgm:spPr/>
    </dgm:pt>
    <dgm:pt modelId="{E78F4CDE-0E51-446E-9171-C07C7FC43AC0}" type="pres">
      <dgm:prSet presAssocID="{CCECD018-6E7F-4A4B-BDE9-6DFDE06C4389}" presName="rootText" presStyleLbl="node3" presStyleIdx="0" presStyleCnt="4">
        <dgm:presLayoutVars>
          <dgm:chPref val="3"/>
        </dgm:presLayoutVars>
      </dgm:prSet>
      <dgm:spPr/>
    </dgm:pt>
    <dgm:pt modelId="{226AA3C8-8147-458C-B348-0196A0422F67}" type="pres">
      <dgm:prSet presAssocID="{CCECD018-6E7F-4A4B-BDE9-6DFDE06C4389}" presName="rootConnector" presStyleLbl="node3" presStyleIdx="0" presStyleCnt="4"/>
      <dgm:spPr/>
    </dgm:pt>
    <dgm:pt modelId="{62449494-FCD0-4290-870C-BA7F3353F9EE}" type="pres">
      <dgm:prSet presAssocID="{CCECD018-6E7F-4A4B-BDE9-6DFDE06C4389}" presName="hierChild4" presStyleCnt="0"/>
      <dgm:spPr/>
    </dgm:pt>
    <dgm:pt modelId="{D8555C45-246A-4E64-9F6D-247AFB1787B0}" type="pres">
      <dgm:prSet presAssocID="{CF3B2061-B45A-4F81-A067-E1C68E77502A}" presName="Name37" presStyleLbl="parChTrans1D4" presStyleIdx="0" presStyleCnt="4"/>
      <dgm:spPr/>
    </dgm:pt>
    <dgm:pt modelId="{BD1FCF6E-BB61-4136-A4EC-1602F658ECA9}" type="pres">
      <dgm:prSet presAssocID="{D2AC8680-0D11-4C36-832B-367D2417C7ED}" presName="hierRoot2" presStyleCnt="0">
        <dgm:presLayoutVars>
          <dgm:hierBranch val="init"/>
        </dgm:presLayoutVars>
      </dgm:prSet>
      <dgm:spPr/>
    </dgm:pt>
    <dgm:pt modelId="{536F1762-78BA-48E2-AF78-C22D66A28D11}" type="pres">
      <dgm:prSet presAssocID="{D2AC8680-0D11-4C36-832B-367D2417C7ED}" presName="rootComposite" presStyleCnt="0"/>
      <dgm:spPr/>
    </dgm:pt>
    <dgm:pt modelId="{F7894B6B-50E0-463D-B865-544EFF61D7A3}" type="pres">
      <dgm:prSet presAssocID="{D2AC8680-0D11-4C36-832B-367D2417C7ED}" presName="rootText" presStyleLbl="node4" presStyleIdx="0" presStyleCnt="4" custScaleX="100826" custScaleY="152766">
        <dgm:presLayoutVars>
          <dgm:chPref val="3"/>
        </dgm:presLayoutVars>
      </dgm:prSet>
      <dgm:spPr/>
    </dgm:pt>
    <dgm:pt modelId="{2D2B7706-4704-4BCD-86EE-1EF7F3A1B985}" type="pres">
      <dgm:prSet presAssocID="{D2AC8680-0D11-4C36-832B-367D2417C7ED}" presName="rootConnector" presStyleLbl="node4" presStyleIdx="0" presStyleCnt="4"/>
      <dgm:spPr/>
    </dgm:pt>
    <dgm:pt modelId="{BD5FC539-7BC1-4A47-8B35-F257348536FE}" type="pres">
      <dgm:prSet presAssocID="{D2AC8680-0D11-4C36-832B-367D2417C7ED}" presName="hierChild4" presStyleCnt="0"/>
      <dgm:spPr/>
    </dgm:pt>
    <dgm:pt modelId="{AA8DF4F3-FDBF-4CD5-8E0F-627AD451D717}" type="pres">
      <dgm:prSet presAssocID="{D2AC8680-0D11-4C36-832B-367D2417C7ED}" presName="hierChild5" presStyleCnt="0"/>
      <dgm:spPr/>
    </dgm:pt>
    <dgm:pt modelId="{74319A57-75D9-43ED-9B5D-738F291C13AD}" type="pres">
      <dgm:prSet presAssocID="{CCECD018-6E7F-4A4B-BDE9-6DFDE06C4389}" presName="hierChild5" presStyleCnt="0"/>
      <dgm:spPr/>
    </dgm:pt>
    <dgm:pt modelId="{171B48E3-3E84-4377-AC08-2143F83E1B0B}" type="pres">
      <dgm:prSet presAssocID="{3FEF20B5-5F5C-4409-B168-11D6FA88D95B}" presName="Name37" presStyleLbl="parChTrans1D3" presStyleIdx="1" presStyleCnt="4"/>
      <dgm:spPr/>
    </dgm:pt>
    <dgm:pt modelId="{A221EFC8-4275-4CD2-8848-1BF3B6A3FF81}" type="pres">
      <dgm:prSet presAssocID="{FAE723CD-E5AB-462B-92C2-03A3FDFCBC38}" presName="hierRoot2" presStyleCnt="0">
        <dgm:presLayoutVars>
          <dgm:hierBranch val="init"/>
        </dgm:presLayoutVars>
      </dgm:prSet>
      <dgm:spPr/>
    </dgm:pt>
    <dgm:pt modelId="{70C638E1-2542-416F-BFE3-63EE3A93C622}" type="pres">
      <dgm:prSet presAssocID="{FAE723CD-E5AB-462B-92C2-03A3FDFCBC38}" presName="rootComposite" presStyleCnt="0"/>
      <dgm:spPr/>
    </dgm:pt>
    <dgm:pt modelId="{65D0C531-CCA2-4880-B71B-46CE4808DDE2}" type="pres">
      <dgm:prSet presAssocID="{FAE723CD-E5AB-462B-92C2-03A3FDFCBC38}" presName="rootText" presStyleLbl="node3" presStyleIdx="1" presStyleCnt="4">
        <dgm:presLayoutVars>
          <dgm:chPref val="3"/>
        </dgm:presLayoutVars>
      </dgm:prSet>
      <dgm:spPr/>
    </dgm:pt>
    <dgm:pt modelId="{C012D498-591C-4A2A-9F20-28FC0B1A9520}" type="pres">
      <dgm:prSet presAssocID="{FAE723CD-E5AB-462B-92C2-03A3FDFCBC38}" presName="rootConnector" presStyleLbl="node3" presStyleIdx="1" presStyleCnt="4"/>
      <dgm:spPr/>
    </dgm:pt>
    <dgm:pt modelId="{9A5AA317-2534-4F80-A350-4AEC7242011E}" type="pres">
      <dgm:prSet presAssocID="{FAE723CD-E5AB-462B-92C2-03A3FDFCBC38}" presName="hierChild4" presStyleCnt="0"/>
      <dgm:spPr/>
    </dgm:pt>
    <dgm:pt modelId="{3339EF00-7E41-42B7-92C4-00DD50AC15D9}" type="pres">
      <dgm:prSet presAssocID="{0F5F90F8-6F9A-4EE9-A51C-46DC029ABDDE}" presName="Name37" presStyleLbl="parChTrans1D4" presStyleIdx="1" presStyleCnt="4"/>
      <dgm:spPr/>
    </dgm:pt>
    <dgm:pt modelId="{E2B83AE3-5CE7-46F6-BA59-356B86F3C77A}" type="pres">
      <dgm:prSet presAssocID="{3F222B20-1C1C-45C6-973D-C8BEBAD1F3E3}" presName="hierRoot2" presStyleCnt="0">
        <dgm:presLayoutVars>
          <dgm:hierBranch val="init"/>
        </dgm:presLayoutVars>
      </dgm:prSet>
      <dgm:spPr/>
    </dgm:pt>
    <dgm:pt modelId="{B036D252-AE1A-48EA-AF50-93764DBDC39A}" type="pres">
      <dgm:prSet presAssocID="{3F222B20-1C1C-45C6-973D-C8BEBAD1F3E3}" presName="rootComposite" presStyleCnt="0"/>
      <dgm:spPr/>
    </dgm:pt>
    <dgm:pt modelId="{11C9A831-95C7-4C55-A220-F165908DA727}" type="pres">
      <dgm:prSet presAssocID="{3F222B20-1C1C-45C6-973D-C8BEBAD1F3E3}" presName="rootText" presStyleLbl="node4" presStyleIdx="1" presStyleCnt="4" custScaleX="99909" custScaleY="152766">
        <dgm:presLayoutVars>
          <dgm:chPref val="3"/>
        </dgm:presLayoutVars>
      </dgm:prSet>
      <dgm:spPr/>
    </dgm:pt>
    <dgm:pt modelId="{086EFD73-8B0B-423A-B757-9D3943B05AF8}" type="pres">
      <dgm:prSet presAssocID="{3F222B20-1C1C-45C6-973D-C8BEBAD1F3E3}" presName="rootConnector" presStyleLbl="node4" presStyleIdx="1" presStyleCnt="4"/>
      <dgm:spPr/>
    </dgm:pt>
    <dgm:pt modelId="{3992137E-976F-4607-93D4-1AFD795798F2}" type="pres">
      <dgm:prSet presAssocID="{3F222B20-1C1C-45C6-973D-C8BEBAD1F3E3}" presName="hierChild4" presStyleCnt="0"/>
      <dgm:spPr/>
    </dgm:pt>
    <dgm:pt modelId="{7E147DC7-AB24-4B39-887C-DCA696581F7A}" type="pres">
      <dgm:prSet presAssocID="{3F222B20-1C1C-45C6-973D-C8BEBAD1F3E3}" presName="hierChild5" presStyleCnt="0"/>
      <dgm:spPr/>
    </dgm:pt>
    <dgm:pt modelId="{B2D587AF-C88B-48D8-B4AF-A373533798D1}" type="pres">
      <dgm:prSet presAssocID="{FAE723CD-E5AB-462B-92C2-03A3FDFCBC38}" presName="hierChild5" presStyleCnt="0"/>
      <dgm:spPr/>
    </dgm:pt>
    <dgm:pt modelId="{B98502B0-3EF7-4378-8533-F95367CE5CAE}" type="pres">
      <dgm:prSet presAssocID="{07A1A3CF-89D4-4AE2-A2ED-F893D6934D46}" presName="hierChild5" presStyleCnt="0"/>
      <dgm:spPr/>
    </dgm:pt>
    <dgm:pt modelId="{C97CD37F-D1AD-476D-8AB5-45CC4136BBF0}" type="pres">
      <dgm:prSet presAssocID="{5B91916B-6CFF-4479-83DA-49E778BA621A}" presName="Name37" presStyleLbl="parChTrans1D2" presStyleIdx="1" presStyleCnt="2"/>
      <dgm:spPr/>
    </dgm:pt>
    <dgm:pt modelId="{A1593A92-95CE-4EBE-813E-7BA2B2DBD7F4}" type="pres">
      <dgm:prSet presAssocID="{FCD310CC-C004-4146-8CA1-D76D85DE7C58}" presName="hierRoot2" presStyleCnt="0">
        <dgm:presLayoutVars>
          <dgm:hierBranch val="init"/>
        </dgm:presLayoutVars>
      </dgm:prSet>
      <dgm:spPr/>
    </dgm:pt>
    <dgm:pt modelId="{437D3828-0CAA-47E4-AA7A-D99E42988D18}" type="pres">
      <dgm:prSet presAssocID="{FCD310CC-C004-4146-8CA1-D76D85DE7C58}" presName="rootComposite" presStyleCnt="0"/>
      <dgm:spPr/>
    </dgm:pt>
    <dgm:pt modelId="{73AFE0FC-D3F9-4D41-8B4B-691717FFDB80}" type="pres">
      <dgm:prSet presAssocID="{FCD310CC-C004-4146-8CA1-D76D85DE7C58}" presName="rootText" presStyleLbl="node2" presStyleIdx="1" presStyleCnt="2" custScaleX="178165" custScaleY="100065">
        <dgm:presLayoutVars>
          <dgm:chPref val="3"/>
        </dgm:presLayoutVars>
      </dgm:prSet>
      <dgm:spPr/>
    </dgm:pt>
    <dgm:pt modelId="{3850E7E2-0877-419B-A4D1-86EA3403F0AD}" type="pres">
      <dgm:prSet presAssocID="{FCD310CC-C004-4146-8CA1-D76D85DE7C58}" presName="rootConnector" presStyleLbl="node2" presStyleIdx="1" presStyleCnt="2"/>
      <dgm:spPr/>
    </dgm:pt>
    <dgm:pt modelId="{F3DE08C3-14FD-4C9A-B657-3B436546A3DA}" type="pres">
      <dgm:prSet presAssocID="{FCD310CC-C004-4146-8CA1-D76D85DE7C58}" presName="hierChild4" presStyleCnt="0"/>
      <dgm:spPr/>
    </dgm:pt>
    <dgm:pt modelId="{30F67B0B-7240-49D7-AAE0-903045732B0F}" type="pres">
      <dgm:prSet presAssocID="{E8E0F7D8-DABE-44B1-93E5-7A6CF690725F}" presName="Name37" presStyleLbl="parChTrans1D3" presStyleIdx="2" presStyleCnt="4"/>
      <dgm:spPr/>
    </dgm:pt>
    <dgm:pt modelId="{73F9D9D8-A7C2-4352-8DF2-55CF734F91DB}" type="pres">
      <dgm:prSet presAssocID="{D440CAF6-79D2-4573-AB74-2E8C1BAAC2E7}" presName="hierRoot2" presStyleCnt="0">
        <dgm:presLayoutVars>
          <dgm:hierBranch val="init"/>
        </dgm:presLayoutVars>
      </dgm:prSet>
      <dgm:spPr/>
    </dgm:pt>
    <dgm:pt modelId="{7CD637D8-B6AF-4E96-BC76-4A73AF826F83}" type="pres">
      <dgm:prSet presAssocID="{D440CAF6-79D2-4573-AB74-2E8C1BAAC2E7}" presName="rootComposite" presStyleCnt="0"/>
      <dgm:spPr/>
    </dgm:pt>
    <dgm:pt modelId="{5BACFC56-71DF-4AB4-8378-5AE0F94FEDCD}" type="pres">
      <dgm:prSet presAssocID="{D440CAF6-79D2-4573-AB74-2E8C1BAAC2E7}" presName="rootText" presStyleLbl="node3" presStyleIdx="2" presStyleCnt="4">
        <dgm:presLayoutVars>
          <dgm:chPref val="3"/>
        </dgm:presLayoutVars>
      </dgm:prSet>
      <dgm:spPr/>
    </dgm:pt>
    <dgm:pt modelId="{7545F4BA-DB39-4988-BFB6-BB238DFA01CE}" type="pres">
      <dgm:prSet presAssocID="{D440CAF6-79D2-4573-AB74-2E8C1BAAC2E7}" presName="rootConnector" presStyleLbl="node3" presStyleIdx="2" presStyleCnt="4"/>
      <dgm:spPr/>
    </dgm:pt>
    <dgm:pt modelId="{5747911B-A4BC-463D-A06D-DFA75AD622A2}" type="pres">
      <dgm:prSet presAssocID="{D440CAF6-79D2-4573-AB74-2E8C1BAAC2E7}" presName="hierChild4" presStyleCnt="0"/>
      <dgm:spPr/>
    </dgm:pt>
    <dgm:pt modelId="{89F3481A-A1CF-4892-914F-48EAA5176468}" type="pres">
      <dgm:prSet presAssocID="{894D3EC7-200E-4156-976E-0DD5B16379DB}" presName="Name37" presStyleLbl="parChTrans1D4" presStyleIdx="2" presStyleCnt="4"/>
      <dgm:spPr/>
    </dgm:pt>
    <dgm:pt modelId="{29EF3DFE-D951-4D24-B52D-29810AA8B1DC}" type="pres">
      <dgm:prSet presAssocID="{EBF9396D-A45A-4628-856E-DA82BC089579}" presName="hierRoot2" presStyleCnt="0">
        <dgm:presLayoutVars>
          <dgm:hierBranch val="init"/>
        </dgm:presLayoutVars>
      </dgm:prSet>
      <dgm:spPr/>
    </dgm:pt>
    <dgm:pt modelId="{F33C7C8F-F86D-46E0-BE83-BCD481CA17A8}" type="pres">
      <dgm:prSet presAssocID="{EBF9396D-A45A-4628-856E-DA82BC089579}" presName="rootComposite" presStyleCnt="0"/>
      <dgm:spPr/>
    </dgm:pt>
    <dgm:pt modelId="{0096EB9F-A605-4F1A-8FF6-0E773AF9138B}" type="pres">
      <dgm:prSet presAssocID="{EBF9396D-A45A-4628-856E-DA82BC089579}" presName="rootText" presStyleLbl="node4" presStyleIdx="2" presStyleCnt="4" custScaleX="99909" custScaleY="152766">
        <dgm:presLayoutVars>
          <dgm:chPref val="3"/>
        </dgm:presLayoutVars>
      </dgm:prSet>
      <dgm:spPr/>
    </dgm:pt>
    <dgm:pt modelId="{B755D5B8-E460-4C7A-8729-8101DEA13D8A}" type="pres">
      <dgm:prSet presAssocID="{EBF9396D-A45A-4628-856E-DA82BC089579}" presName="rootConnector" presStyleLbl="node4" presStyleIdx="2" presStyleCnt="4"/>
      <dgm:spPr/>
    </dgm:pt>
    <dgm:pt modelId="{032C2D97-671D-42ED-8983-7DB7B15E056F}" type="pres">
      <dgm:prSet presAssocID="{EBF9396D-A45A-4628-856E-DA82BC089579}" presName="hierChild4" presStyleCnt="0"/>
      <dgm:spPr/>
    </dgm:pt>
    <dgm:pt modelId="{EB6C8AF8-84C0-4273-BC64-B42B786073ED}" type="pres">
      <dgm:prSet presAssocID="{EBF9396D-A45A-4628-856E-DA82BC089579}" presName="hierChild5" presStyleCnt="0"/>
      <dgm:spPr/>
    </dgm:pt>
    <dgm:pt modelId="{A50183D7-395F-44EC-A3A3-7902A4C4282E}" type="pres">
      <dgm:prSet presAssocID="{D440CAF6-79D2-4573-AB74-2E8C1BAAC2E7}" presName="hierChild5" presStyleCnt="0"/>
      <dgm:spPr/>
    </dgm:pt>
    <dgm:pt modelId="{F419C6E0-553B-4B07-8E40-CF9E0D979881}" type="pres">
      <dgm:prSet presAssocID="{B15F2237-7F9B-4644-865B-173EB537F95C}" presName="Name37" presStyleLbl="parChTrans1D3" presStyleIdx="3" presStyleCnt="4"/>
      <dgm:spPr/>
    </dgm:pt>
    <dgm:pt modelId="{E2E67E44-7821-410C-82A6-7DDEFB862FC6}" type="pres">
      <dgm:prSet presAssocID="{4B5AE98D-7B0F-4043-96FD-BFDE951FF740}" presName="hierRoot2" presStyleCnt="0">
        <dgm:presLayoutVars>
          <dgm:hierBranch val="init"/>
        </dgm:presLayoutVars>
      </dgm:prSet>
      <dgm:spPr/>
    </dgm:pt>
    <dgm:pt modelId="{0F2C51B2-B973-47D3-98E6-10490529AC19}" type="pres">
      <dgm:prSet presAssocID="{4B5AE98D-7B0F-4043-96FD-BFDE951FF740}" presName="rootComposite" presStyleCnt="0"/>
      <dgm:spPr/>
    </dgm:pt>
    <dgm:pt modelId="{96152CBE-2E44-4BA5-B64E-60C8CFBE63AC}" type="pres">
      <dgm:prSet presAssocID="{4B5AE98D-7B0F-4043-96FD-BFDE951FF740}" presName="rootText" presStyleLbl="node3" presStyleIdx="3" presStyleCnt="4">
        <dgm:presLayoutVars>
          <dgm:chPref val="3"/>
        </dgm:presLayoutVars>
      </dgm:prSet>
      <dgm:spPr/>
    </dgm:pt>
    <dgm:pt modelId="{CDCD697F-9780-47B1-AA82-36C4ACC5ABC5}" type="pres">
      <dgm:prSet presAssocID="{4B5AE98D-7B0F-4043-96FD-BFDE951FF740}" presName="rootConnector" presStyleLbl="node3" presStyleIdx="3" presStyleCnt="4"/>
      <dgm:spPr/>
    </dgm:pt>
    <dgm:pt modelId="{C363B6BE-9464-42E5-8545-310979EACD77}" type="pres">
      <dgm:prSet presAssocID="{4B5AE98D-7B0F-4043-96FD-BFDE951FF740}" presName="hierChild4" presStyleCnt="0"/>
      <dgm:spPr/>
    </dgm:pt>
    <dgm:pt modelId="{6C030F7B-93A1-4E68-8150-7EE23253A932}" type="pres">
      <dgm:prSet presAssocID="{27630EA3-8DCC-45BF-8143-50B1D84B4DA7}" presName="Name37" presStyleLbl="parChTrans1D4" presStyleIdx="3" presStyleCnt="4"/>
      <dgm:spPr/>
    </dgm:pt>
    <dgm:pt modelId="{7A7BD295-BF0A-49F8-88F5-3E3497D2F544}" type="pres">
      <dgm:prSet presAssocID="{D88245C7-3918-4B6A-8935-7B142BF0ED4A}" presName="hierRoot2" presStyleCnt="0">
        <dgm:presLayoutVars>
          <dgm:hierBranch val="init"/>
        </dgm:presLayoutVars>
      </dgm:prSet>
      <dgm:spPr/>
    </dgm:pt>
    <dgm:pt modelId="{A97131B8-CF15-497B-9067-1E9209070689}" type="pres">
      <dgm:prSet presAssocID="{D88245C7-3918-4B6A-8935-7B142BF0ED4A}" presName="rootComposite" presStyleCnt="0"/>
      <dgm:spPr/>
    </dgm:pt>
    <dgm:pt modelId="{BFEE36C6-715A-4D00-8AC9-9B43EFC10BDF}" type="pres">
      <dgm:prSet presAssocID="{D88245C7-3918-4B6A-8935-7B142BF0ED4A}" presName="rootText" presStyleLbl="node4" presStyleIdx="3" presStyleCnt="4" custScaleX="99909" custScaleY="152766">
        <dgm:presLayoutVars>
          <dgm:chPref val="3"/>
        </dgm:presLayoutVars>
      </dgm:prSet>
      <dgm:spPr/>
    </dgm:pt>
    <dgm:pt modelId="{21A76340-1CE5-4FFE-80AC-FC7F930EE793}" type="pres">
      <dgm:prSet presAssocID="{D88245C7-3918-4B6A-8935-7B142BF0ED4A}" presName="rootConnector" presStyleLbl="node4" presStyleIdx="3" presStyleCnt="4"/>
      <dgm:spPr/>
    </dgm:pt>
    <dgm:pt modelId="{7E725764-D5BD-410B-ABA8-465537A9F6CF}" type="pres">
      <dgm:prSet presAssocID="{D88245C7-3918-4B6A-8935-7B142BF0ED4A}" presName="hierChild4" presStyleCnt="0"/>
      <dgm:spPr/>
    </dgm:pt>
    <dgm:pt modelId="{1F0318AE-625E-40F2-88B9-7B8F16D33A8C}" type="pres">
      <dgm:prSet presAssocID="{D88245C7-3918-4B6A-8935-7B142BF0ED4A}" presName="hierChild5" presStyleCnt="0"/>
      <dgm:spPr/>
    </dgm:pt>
    <dgm:pt modelId="{5337B7D6-0902-4675-AE96-A02489EAA2BF}" type="pres">
      <dgm:prSet presAssocID="{4B5AE98D-7B0F-4043-96FD-BFDE951FF740}" presName="hierChild5" presStyleCnt="0"/>
      <dgm:spPr/>
    </dgm:pt>
    <dgm:pt modelId="{A76DA50C-83F8-48ED-B368-C85D577107EC}" type="pres">
      <dgm:prSet presAssocID="{FCD310CC-C004-4146-8CA1-D76D85DE7C58}" presName="hierChild5" presStyleCnt="0"/>
      <dgm:spPr/>
    </dgm:pt>
    <dgm:pt modelId="{844C46F6-4548-4CF9-8AD3-782F449AEC66}" type="pres">
      <dgm:prSet presAssocID="{29BA9691-1AA5-409B-8266-B1440A177FD3}" presName="hierChild3" presStyleCnt="0"/>
      <dgm:spPr/>
    </dgm:pt>
  </dgm:ptLst>
  <dgm:cxnLst>
    <dgm:cxn modelId="{9FFDB400-9DFF-4787-9DE4-4DB329B0A129}" type="presOf" srcId="{3FEF20B5-5F5C-4409-B168-11D6FA88D95B}" destId="{171B48E3-3E84-4377-AC08-2143F83E1B0B}" srcOrd="0" destOrd="0" presId="urn:microsoft.com/office/officeart/2005/8/layout/orgChart1"/>
    <dgm:cxn modelId="{579AC002-C81F-4662-BE3D-668CBA85FA3B}" type="presOf" srcId="{4B5AE98D-7B0F-4043-96FD-BFDE951FF740}" destId="{96152CBE-2E44-4BA5-B64E-60C8CFBE63AC}" srcOrd="0" destOrd="0" presId="urn:microsoft.com/office/officeart/2005/8/layout/orgChart1"/>
    <dgm:cxn modelId="{98F81707-3D45-4486-BD59-D770F3E72CB8}" type="presOf" srcId="{CF3B2061-B45A-4F81-A067-E1C68E77502A}" destId="{D8555C45-246A-4E64-9F6D-247AFB1787B0}" srcOrd="0" destOrd="0" presId="urn:microsoft.com/office/officeart/2005/8/layout/orgChart1"/>
    <dgm:cxn modelId="{C634270D-193C-4B7B-ADED-0EFC60612358}" srcId="{FCD310CC-C004-4146-8CA1-D76D85DE7C58}" destId="{4B5AE98D-7B0F-4043-96FD-BFDE951FF740}" srcOrd="1" destOrd="0" parTransId="{B15F2237-7F9B-4644-865B-173EB537F95C}" sibTransId="{E93832D6-B533-490B-B0F0-1FE2584A4955}"/>
    <dgm:cxn modelId="{4472BC0E-33FB-4611-A327-C61F486D1411}" type="presOf" srcId="{27630EA3-8DCC-45BF-8143-50B1D84B4DA7}" destId="{6C030F7B-93A1-4E68-8150-7EE23253A932}" srcOrd="0" destOrd="0" presId="urn:microsoft.com/office/officeart/2005/8/layout/orgChart1"/>
    <dgm:cxn modelId="{05151E0F-7EB6-415F-A415-24F70BF96569}" type="presOf" srcId="{D440CAF6-79D2-4573-AB74-2E8C1BAAC2E7}" destId="{7545F4BA-DB39-4988-BFB6-BB238DFA01CE}" srcOrd="1" destOrd="0" presId="urn:microsoft.com/office/officeart/2005/8/layout/orgChart1"/>
    <dgm:cxn modelId="{754ACE16-4006-4296-8F56-774E6E520B21}" srcId="{07A1A3CF-89D4-4AE2-A2ED-F893D6934D46}" destId="{FAE723CD-E5AB-462B-92C2-03A3FDFCBC38}" srcOrd="1" destOrd="0" parTransId="{3FEF20B5-5F5C-4409-B168-11D6FA88D95B}" sibTransId="{0D20A254-9A49-4CD6-9DF4-C6A3176F94F1}"/>
    <dgm:cxn modelId="{C8800F1D-F2DE-4D15-B784-BAC8B5D81C16}" type="presOf" srcId="{FAE723CD-E5AB-462B-92C2-03A3FDFCBC38}" destId="{65D0C531-CCA2-4880-B71B-46CE4808DDE2}" srcOrd="0" destOrd="0" presId="urn:microsoft.com/office/officeart/2005/8/layout/orgChart1"/>
    <dgm:cxn modelId="{3F1F4C1D-7045-4931-95D8-F3DF0D7680D1}" type="presOf" srcId="{D88245C7-3918-4B6A-8935-7B142BF0ED4A}" destId="{BFEE36C6-715A-4D00-8AC9-9B43EFC10BDF}" srcOrd="0" destOrd="0" presId="urn:microsoft.com/office/officeart/2005/8/layout/orgChart1"/>
    <dgm:cxn modelId="{50894D28-CA22-4317-A4B8-E7FA88E8E03C}" srcId="{29BA9691-1AA5-409B-8266-B1440A177FD3}" destId="{FCD310CC-C004-4146-8CA1-D76D85DE7C58}" srcOrd="1" destOrd="0" parTransId="{5B91916B-6CFF-4479-83DA-49E778BA621A}" sibTransId="{439D28A9-105A-4F10-A239-109476BEDF92}"/>
    <dgm:cxn modelId="{70D5BC2B-D2E9-4716-9EFF-13C67B382EEA}" type="presOf" srcId="{D88245C7-3918-4B6A-8935-7B142BF0ED4A}" destId="{21A76340-1CE5-4FFE-80AC-FC7F930EE793}" srcOrd="1" destOrd="0" presId="urn:microsoft.com/office/officeart/2005/8/layout/orgChart1"/>
    <dgm:cxn modelId="{FBDC6337-B7DB-4B47-A97D-591401B6D2BF}" srcId="{4B5AE98D-7B0F-4043-96FD-BFDE951FF740}" destId="{D88245C7-3918-4B6A-8935-7B142BF0ED4A}" srcOrd="0" destOrd="0" parTransId="{27630EA3-8DCC-45BF-8143-50B1D84B4DA7}" sibTransId="{1B33D423-00B5-4CEE-BA46-063932BE8876}"/>
    <dgm:cxn modelId="{D63F8A39-D04D-479B-85AF-70D6F6A20A72}" type="presOf" srcId="{3F222B20-1C1C-45C6-973D-C8BEBAD1F3E3}" destId="{086EFD73-8B0B-423A-B757-9D3943B05AF8}" srcOrd="1" destOrd="0" presId="urn:microsoft.com/office/officeart/2005/8/layout/orgChart1"/>
    <dgm:cxn modelId="{7AAA3E3D-2787-4E5C-8B35-7491AAAE5EBD}" type="presOf" srcId="{5B91916B-6CFF-4479-83DA-49E778BA621A}" destId="{C97CD37F-D1AD-476D-8AB5-45CC4136BBF0}" srcOrd="0" destOrd="0" presId="urn:microsoft.com/office/officeart/2005/8/layout/orgChart1"/>
    <dgm:cxn modelId="{88E5BF5D-F4BE-47A4-AC1E-12355DFCFE2B}" type="presOf" srcId="{07A1A3CF-89D4-4AE2-A2ED-F893D6934D46}" destId="{CFBF5FBC-4C45-48D5-B765-634BB33565C3}" srcOrd="1" destOrd="0" presId="urn:microsoft.com/office/officeart/2005/8/layout/orgChart1"/>
    <dgm:cxn modelId="{2F09A75E-C35F-4CAA-85DE-31478B92BD3A}" srcId="{FCD310CC-C004-4146-8CA1-D76D85DE7C58}" destId="{D440CAF6-79D2-4573-AB74-2E8C1BAAC2E7}" srcOrd="0" destOrd="0" parTransId="{E8E0F7D8-DABE-44B1-93E5-7A6CF690725F}" sibTransId="{86CB9FA6-2F25-4F87-9287-7A3D86AC213E}"/>
    <dgm:cxn modelId="{82A59962-8CC3-44CC-A9A8-DB142F4C84B4}" srcId="{DC0B1FEB-CF13-427A-8ED9-DBD15F79BC8E}" destId="{29BA9691-1AA5-409B-8266-B1440A177FD3}" srcOrd="0" destOrd="0" parTransId="{E2583E74-4B57-4C89-884C-1A58C3E41F31}" sibTransId="{47BCA6AC-51B2-4BD1-B96F-638D75E7C5CB}"/>
    <dgm:cxn modelId="{FE1B5163-6CCB-475B-A720-C46E54A76507}" type="presOf" srcId="{29BA9691-1AA5-409B-8266-B1440A177FD3}" destId="{55756807-9E87-43FA-BD09-02E66C99C83D}" srcOrd="0" destOrd="0" presId="urn:microsoft.com/office/officeart/2005/8/layout/orgChart1"/>
    <dgm:cxn modelId="{81427166-AB19-45B0-AEB7-625913A6904C}" type="presOf" srcId="{4A926B92-9A43-435E-9A4F-AC38EA49AA3B}" destId="{807D150D-8589-489C-9323-4C3A92708FF3}" srcOrd="0" destOrd="0" presId="urn:microsoft.com/office/officeart/2005/8/layout/orgChart1"/>
    <dgm:cxn modelId="{64B19073-B7E4-44CF-8340-A8D234C6ABA6}" srcId="{07A1A3CF-89D4-4AE2-A2ED-F893D6934D46}" destId="{CCECD018-6E7F-4A4B-BDE9-6DFDE06C4389}" srcOrd="0" destOrd="0" parTransId="{B95CF35E-7AB0-463F-9FDB-ADA082988C56}" sibTransId="{ECCB524E-1ADD-4E2D-A47B-115D630C89F5}"/>
    <dgm:cxn modelId="{B0B5FC53-55F9-4D99-8F52-9D931BFF9C24}" type="presOf" srcId="{FAE723CD-E5AB-462B-92C2-03A3FDFCBC38}" destId="{C012D498-591C-4A2A-9F20-28FC0B1A9520}" srcOrd="1" destOrd="0" presId="urn:microsoft.com/office/officeart/2005/8/layout/orgChart1"/>
    <dgm:cxn modelId="{01826254-C735-4851-9F2A-A09E86B3B3A0}" type="presOf" srcId="{4B5AE98D-7B0F-4043-96FD-BFDE951FF740}" destId="{CDCD697F-9780-47B1-AA82-36C4ACC5ABC5}" srcOrd="1" destOrd="0" presId="urn:microsoft.com/office/officeart/2005/8/layout/orgChart1"/>
    <dgm:cxn modelId="{6DB15A78-6EAE-4B4B-BF9B-3960DF83D5BB}" type="presOf" srcId="{D2AC8680-0D11-4C36-832B-367D2417C7ED}" destId="{F7894B6B-50E0-463D-B865-544EFF61D7A3}" srcOrd="0" destOrd="0" presId="urn:microsoft.com/office/officeart/2005/8/layout/orgChart1"/>
    <dgm:cxn modelId="{A79B7F78-AD0D-4FA0-88EC-2FC7B89C1C63}" type="presOf" srcId="{D2AC8680-0D11-4C36-832B-367D2417C7ED}" destId="{2D2B7706-4704-4BCD-86EE-1EF7F3A1B985}" srcOrd="1" destOrd="0" presId="urn:microsoft.com/office/officeart/2005/8/layout/orgChart1"/>
    <dgm:cxn modelId="{21CD0083-A15D-4B0F-971D-F3B443924F97}" srcId="{CCECD018-6E7F-4A4B-BDE9-6DFDE06C4389}" destId="{D2AC8680-0D11-4C36-832B-367D2417C7ED}" srcOrd="0" destOrd="0" parTransId="{CF3B2061-B45A-4F81-A067-E1C68E77502A}" sibTransId="{C5B367C0-31BF-4EAB-94FE-38F3E3CBE64C}"/>
    <dgm:cxn modelId="{48149D85-C481-4689-A221-0AEFF804F4CA}" type="presOf" srcId="{D440CAF6-79D2-4573-AB74-2E8C1BAAC2E7}" destId="{5BACFC56-71DF-4AB4-8378-5AE0F94FEDCD}" srcOrd="0" destOrd="0" presId="urn:microsoft.com/office/officeart/2005/8/layout/orgChart1"/>
    <dgm:cxn modelId="{5BADF886-585E-4DB1-B709-FCFF879B82DA}" type="presOf" srcId="{EBF9396D-A45A-4628-856E-DA82BC089579}" destId="{B755D5B8-E460-4C7A-8729-8101DEA13D8A}" srcOrd="1" destOrd="0" presId="urn:microsoft.com/office/officeart/2005/8/layout/orgChart1"/>
    <dgm:cxn modelId="{15A6978E-6188-4718-859D-F82754F6E39A}" type="presOf" srcId="{FCD310CC-C004-4146-8CA1-D76D85DE7C58}" destId="{73AFE0FC-D3F9-4D41-8B4B-691717FFDB80}" srcOrd="0" destOrd="0" presId="urn:microsoft.com/office/officeart/2005/8/layout/orgChart1"/>
    <dgm:cxn modelId="{0623ADA3-3D78-40DA-AF87-9913176B05F9}" srcId="{29BA9691-1AA5-409B-8266-B1440A177FD3}" destId="{07A1A3CF-89D4-4AE2-A2ED-F893D6934D46}" srcOrd="0" destOrd="0" parTransId="{4A926B92-9A43-435E-9A4F-AC38EA49AA3B}" sibTransId="{52AA1BCA-C56E-48F6-B4A5-8A6C64E588C4}"/>
    <dgm:cxn modelId="{585F02A7-3C8A-4ED3-BD11-7862D9EE1CE8}" type="presOf" srcId="{CCECD018-6E7F-4A4B-BDE9-6DFDE06C4389}" destId="{226AA3C8-8147-458C-B348-0196A0422F67}" srcOrd="1" destOrd="0" presId="urn:microsoft.com/office/officeart/2005/8/layout/orgChart1"/>
    <dgm:cxn modelId="{AD416EA9-F9D6-464B-84D2-851B887D1DCC}" type="presOf" srcId="{0F5F90F8-6F9A-4EE9-A51C-46DC029ABDDE}" destId="{3339EF00-7E41-42B7-92C4-00DD50AC15D9}" srcOrd="0" destOrd="0" presId="urn:microsoft.com/office/officeart/2005/8/layout/orgChart1"/>
    <dgm:cxn modelId="{ED81BCBB-9E5A-4A96-887F-C86DA350D817}" type="presOf" srcId="{29BA9691-1AA5-409B-8266-B1440A177FD3}" destId="{0CB2F14E-114A-495B-8836-9640DFA7958B}" srcOrd="1" destOrd="0" presId="urn:microsoft.com/office/officeart/2005/8/layout/orgChart1"/>
    <dgm:cxn modelId="{7DF827C1-0679-498C-9435-E0860A15B7B7}" type="presOf" srcId="{894D3EC7-200E-4156-976E-0DD5B16379DB}" destId="{89F3481A-A1CF-4892-914F-48EAA5176468}" srcOrd="0" destOrd="0" presId="urn:microsoft.com/office/officeart/2005/8/layout/orgChart1"/>
    <dgm:cxn modelId="{E9B207C5-7102-434F-ACD8-28519E625255}" type="presOf" srcId="{07A1A3CF-89D4-4AE2-A2ED-F893D6934D46}" destId="{641FC0CD-7DAC-47B7-9CD2-A4554E61F6F2}" srcOrd="0" destOrd="0" presId="urn:microsoft.com/office/officeart/2005/8/layout/orgChart1"/>
    <dgm:cxn modelId="{5D660DCA-A61C-4E0C-A54A-EFF36DEA8875}" type="presOf" srcId="{FCD310CC-C004-4146-8CA1-D76D85DE7C58}" destId="{3850E7E2-0877-419B-A4D1-86EA3403F0AD}" srcOrd="1" destOrd="0" presId="urn:microsoft.com/office/officeart/2005/8/layout/orgChart1"/>
    <dgm:cxn modelId="{224C47CA-BCC9-44F8-BB4C-BAC955D9EC82}" type="presOf" srcId="{B15F2237-7F9B-4644-865B-173EB537F95C}" destId="{F419C6E0-553B-4B07-8E40-CF9E0D979881}" srcOrd="0" destOrd="0" presId="urn:microsoft.com/office/officeart/2005/8/layout/orgChart1"/>
    <dgm:cxn modelId="{12EECCCC-CC12-471B-9CA2-CBDB007D928A}" srcId="{D440CAF6-79D2-4573-AB74-2E8C1BAAC2E7}" destId="{EBF9396D-A45A-4628-856E-DA82BC089579}" srcOrd="0" destOrd="0" parTransId="{894D3EC7-200E-4156-976E-0DD5B16379DB}" sibTransId="{3B8BBD24-6431-433C-BBE3-EB1537575C4A}"/>
    <dgm:cxn modelId="{9DD7E1CF-79DA-4CB9-A669-F79EFEDAC4C2}" type="presOf" srcId="{EBF9396D-A45A-4628-856E-DA82BC089579}" destId="{0096EB9F-A605-4F1A-8FF6-0E773AF9138B}" srcOrd="0" destOrd="0" presId="urn:microsoft.com/office/officeart/2005/8/layout/orgChart1"/>
    <dgm:cxn modelId="{89CC72D2-D62C-4807-B1E9-85C683ABFA69}" srcId="{FAE723CD-E5AB-462B-92C2-03A3FDFCBC38}" destId="{3F222B20-1C1C-45C6-973D-C8BEBAD1F3E3}" srcOrd="0" destOrd="0" parTransId="{0F5F90F8-6F9A-4EE9-A51C-46DC029ABDDE}" sibTransId="{74A52C15-29A9-490C-AE17-C3CBE8EF6B5B}"/>
    <dgm:cxn modelId="{01860AD3-0560-4BA0-BF14-B38505F4DE6C}" type="presOf" srcId="{CCECD018-6E7F-4A4B-BDE9-6DFDE06C4389}" destId="{E78F4CDE-0E51-446E-9171-C07C7FC43AC0}" srcOrd="0" destOrd="0" presId="urn:microsoft.com/office/officeart/2005/8/layout/orgChart1"/>
    <dgm:cxn modelId="{CE1373DC-FA70-4148-8BCB-00AC6BA8586E}" type="presOf" srcId="{B95CF35E-7AB0-463F-9FDB-ADA082988C56}" destId="{EBC046FB-3CDA-4A53-B737-CFED559304FF}" srcOrd="0" destOrd="0" presId="urn:microsoft.com/office/officeart/2005/8/layout/orgChart1"/>
    <dgm:cxn modelId="{63DD33E6-770C-4C0D-8807-5DC18CCFF8AD}" type="presOf" srcId="{E8E0F7D8-DABE-44B1-93E5-7A6CF690725F}" destId="{30F67B0B-7240-49D7-AAE0-903045732B0F}" srcOrd="0" destOrd="0" presId="urn:microsoft.com/office/officeart/2005/8/layout/orgChart1"/>
    <dgm:cxn modelId="{61D1E9E6-33E3-431F-AA95-CD7E286C13A7}" type="presOf" srcId="{3F222B20-1C1C-45C6-973D-C8BEBAD1F3E3}" destId="{11C9A831-95C7-4C55-A220-F165908DA727}" srcOrd="0" destOrd="0" presId="urn:microsoft.com/office/officeart/2005/8/layout/orgChart1"/>
    <dgm:cxn modelId="{D4BE19FE-71E3-462F-BBEF-4AD6EB7DF70C}" type="presOf" srcId="{DC0B1FEB-CF13-427A-8ED9-DBD15F79BC8E}" destId="{B1051A59-150A-4165-BBB4-2040F303B4DA}" srcOrd="0" destOrd="0" presId="urn:microsoft.com/office/officeart/2005/8/layout/orgChart1"/>
    <dgm:cxn modelId="{F10C941D-BCFC-4F06-818F-510E9AC57339}" type="presParOf" srcId="{B1051A59-150A-4165-BBB4-2040F303B4DA}" destId="{59002A5E-AF7A-45EA-9A89-80B2CDE6DFC1}" srcOrd="0" destOrd="0" presId="urn:microsoft.com/office/officeart/2005/8/layout/orgChart1"/>
    <dgm:cxn modelId="{F0E683DD-A3D9-4B72-B4D2-1707F77F9FDB}" type="presParOf" srcId="{59002A5E-AF7A-45EA-9A89-80B2CDE6DFC1}" destId="{14F2803E-D30E-4D05-A92F-84B80E403E6E}" srcOrd="0" destOrd="0" presId="urn:microsoft.com/office/officeart/2005/8/layout/orgChart1"/>
    <dgm:cxn modelId="{CF39BCC7-26B8-45FF-BB36-D45543A1CB3C}" type="presParOf" srcId="{14F2803E-D30E-4D05-A92F-84B80E403E6E}" destId="{55756807-9E87-43FA-BD09-02E66C99C83D}" srcOrd="0" destOrd="0" presId="urn:microsoft.com/office/officeart/2005/8/layout/orgChart1"/>
    <dgm:cxn modelId="{35F8A86A-260A-464A-8C6E-F4901D8D0764}" type="presParOf" srcId="{14F2803E-D30E-4D05-A92F-84B80E403E6E}" destId="{0CB2F14E-114A-495B-8836-9640DFA7958B}" srcOrd="1" destOrd="0" presId="urn:microsoft.com/office/officeart/2005/8/layout/orgChart1"/>
    <dgm:cxn modelId="{474D9B73-F990-4ABB-BF47-2E1CC8EF025D}" type="presParOf" srcId="{59002A5E-AF7A-45EA-9A89-80B2CDE6DFC1}" destId="{6076FA12-A604-467D-BE1E-A8C7AEEA6EC4}" srcOrd="1" destOrd="0" presId="urn:microsoft.com/office/officeart/2005/8/layout/orgChart1"/>
    <dgm:cxn modelId="{49126A46-F429-4027-AA56-333293D4D440}" type="presParOf" srcId="{6076FA12-A604-467D-BE1E-A8C7AEEA6EC4}" destId="{807D150D-8589-489C-9323-4C3A92708FF3}" srcOrd="0" destOrd="0" presId="urn:microsoft.com/office/officeart/2005/8/layout/orgChart1"/>
    <dgm:cxn modelId="{06CEDF99-90C4-4470-B6A0-01AD7EE7146A}" type="presParOf" srcId="{6076FA12-A604-467D-BE1E-A8C7AEEA6EC4}" destId="{8641B822-4E32-42C6-BCE4-FF0B100479C1}" srcOrd="1" destOrd="0" presId="urn:microsoft.com/office/officeart/2005/8/layout/orgChart1"/>
    <dgm:cxn modelId="{63A774A1-405E-4692-9322-A620B92542B1}" type="presParOf" srcId="{8641B822-4E32-42C6-BCE4-FF0B100479C1}" destId="{B8D165D6-7715-40DC-97E4-7E320EE12AF5}" srcOrd="0" destOrd="0" presId="urn:microsoft.com/office/officeart/2005/8/layout/orgChart1"/>
    <dgm:cxn modelId="{80B51A4B-69D4-40D9-85D3-53C25FC600EE}" type="presParOf" srcId="{B8D165D6-7715-40DC-97E4-7E320EE12AF5}" destId="{641FC0CD-7DAC-47B7-9CD2-A4554E61F6F2}" srcOrd="0" destOrd="0" presId="urn:microsoft.com/office/officeart/2005/8/layout/orgChart1"/>
    <dgm:cxn modelId="{9693A1B4-9DF2-43D1-B608-F8619C2818FC}" type="presParOf" srcId="{B8D165D6-7715-40DC-97E4-7E320EE12AF5}" destId="{CFBF5FBC-4C45-48D5-B765-634BB33565C3}" srcOrd="1" destOrd="0" presId="urn:microsoft.com/office/officeart/2005/8/layout/orgChart1"/>
    <dgm:cxn modelId="{FE5D8931-F7B5-4FAB-8ECA-86D967E2B4CD}" type="presParOf" srcId="{8641B822-4E32-42C6-BCE4-FF0B100479C1}" destId="{C8FAB860-E9F8-4B05-9D61-36671119C670}" srcOrd="1" destOrd="0" presId="urn:microsoft.com/office/officeart/2005/8/layout/orgChart1"/>
    <dgm:cxn modelId="{50665439-9C81-4EC1-8C07-47A8BDA4014B}" type="presParOf" srcId="{C8FAB860-E9F8-4B05-9D61-36671119C670}" destId="{EBC046FB-3CDA-4A53-B737-CFED559304FF}" srcOrd="0" destOrd="0" presId="urn:microsoft.com/office/officeart/2005/8/layout/orgChart1"/>
    <dgm:cxn modelId="{196D2866-B28A-47DE-BDC1-B4CDBF552C8E}" type="presParOf" srcId="{C8FAB860-E9F8-4B05-9D61-36671119C670}" destId="{734B6836-47F5-4181-AF5E-9F2525C83F5A}" srcOrd="1" destOrd="0" presId="urn:microsoft.com/office/officeart/2005/8/layout/orgChart1"/>
    <dgm:cxn modelId="{50043F4D-0359-4BAA-A099-CF909B0CA78D}" type="presParOf" srcId="{734B6836-47F5-4181-AF5E-9F2525C83F5A}" destId="{730B7C14-3518-4241-8992-DBD70A8BC548}" srcOrd="0" destOrd="0" presId="urn:microsoft.com/office/officeart/2005/8/layout/orgChart1"/>
    <dgm:cxn modelId="{7B43FC69-8EAF-4F3B-94D8-77C43E89D10B}" type="presParOf" srcId="{730B7C14-3518-4241-8992-DBD70A8BC548}" destId="{E78F4CDE-0E51-446E-9171-C07C7FC43AC0}" srcOrd="0" destOrd="0" presId="urn:microsoft.com/office/officeart/2005/8/layout/orgChart1"/>
    <dgm:cxn modelId="{044ECDEB-5AFA-4CC2-842B-EDA83BAECD03}" type="presParOf" srcId="{730B7C14-3518-4241-8992-DBD70A8BC548}" destId="{226AA3C8-8147-458C-B348-0196A0422F67}" srcOrd="1" destOrd="0" presId="urn:microsoft.com/office/officeart/2005/8/layout/orgChart1"/>
    <dgm:cxn modelId="{83B1ABA7-337E-4E82-BD50-2A0AE0C18A68}" type="presParOf" srcId="{734B6836-47F5-4181-AF5E-9F2525C83F5A}" destId="{62449494-FCD0-4290-870C-BA7F3353F9EE}" srcOrd="1" destOrd="0" presId="urn:microsoft.com/office/officeart/2005/8/layout/orgChart1"/>
    <dgm:cxn modelId="{5A166C9E-69E6-4B76-AD8A-06B41EB83220}" type="presParOf" srcId="{62449494-FCD0-4290-870C-BA7F3353F9EE}" destId="{D8555C45-246A-4E64-9F6D-247AFB1787B0}" srcOrd="0" destOrd="0" presId="urn:microsoft.com/office/officeart/2005/8/layout/orgChart1"/>
    <dgm:cxn modelId="{C85BEF4D-12D4-411F-93E4-117C47CB6C54}" type="presParOf" srcId="{62449494-FCD0-4290-870C-BA7F3353F9EE}" destId="{BD1FCF6E-BB61-4136-A4EC-1602F658ECA9}" srcOrd="1" destOrd="0" presId="urn:microsoft.com/office/officeart/2005/8/layout/orgChart1"/>
    <dgm:cxn modelId="{38C687EA-094B-4C8A-AA6E-5D8D564E911E}" type="presParOf" srcId="{BD1FCF6E-BB61-4136-A4EC-1602F658ECA9}" destId="{536F1762-78BA-48E2-AF78-C22D66A28D11}" srcOrd="0" destOrd="0" presId="urn:microsoft.com/office/officeart/2005/8/layout/orgChart1"/>
    <dgm:cxn modelId="{5F6FC74C-501D-4FC4-B443-1FEC57E405F6}" type="presParOf" srcId="{536F1762-78BA-48E2-AF78-C22D66A28D11}" destId="{F7894B6B-50E0-463D-B865-544EFF61D7A3}" srcOrd="0" destOrd="0" presId="urn:microsoft.com/office/officeart/2005/8/layout/orgChart1"/>
    <dgm:cxn modelId="{300F830F-D8B1-4EBC-9324-360071BDEAEF}" type="presParOf" srcId="{536F1762-78BA-48E2-AF78-C22D66A28D11}" destId="{2D2B7706-4704-4BCD-86EE-1EF7F3A1B985}" srcOrd="1" destOrd="0" presId="urn:microsoft.com/office/officeart/2005/8/layout/orgChart1"/>
    <dgm:cxn modelId="{1173CFFE-6BC6-481B-BFB6-0AD04A0946F1}" type="presParOf" srcId="{BD1FCF6E-BB61-4136-A4EC-1602F658ECA9}" destId="{BD5FC539-7BC1-4A47-8B35-F257348536FE}" srcOrd="1" destOrd="0" presId="urn:microsoft.com/office/officeart/2005/8/layout/orgChart1"/>
    <dgm:cxn modelId="{7936EB89-DACF-4E95-9CD6-ADA48EC663E5}" type="presParOf" srcId="{BD1FCF6E-BB61-4136-A4EC-1602F658ECA9}" destId="{AA8DF4F3-FDBF-4CD5-8E0F-627AD451D717}" srcOrd="2" destOrd="0" presId="urn:microsoft.com/office/officeart/2005/8/layout/orgChart1"/>
    <dgm:cxn modelId="{6999A8E8-2504-444A-85CC-A10E3CFC0BF3}" type="presParOf" srcId="{734B6836-47F5-4181-AF5E-9F2525C83F5A}" destId="{74319A57-75D9-43ED-9B5D-738F291C13AD}" srcOrd="2" destOrd="0" presId="urn:microsoft.com/office/officeart/2005/8/layout/orgChart1"/>
    <dgm:cxn modelId="{74F7D611-A4B1-4A03-B3E7-02929DB0B159}" type="presParOf" srcId="{C8FAB860-E9F8-4B05-9D61-36671119C670}" destId="{171B48E3-3E84-4377-AC08-2143F83E1B0B}" srcOrd="2" destOrd="0" presId="urn:microsoft.com/office/officeart/2005/8/layout/orgChart1"/>
    <dgm:cxn modelId="{D13EDF21-51CF-4AFB-BCF5-BBDE7801D7CC}" type="presParOf" srcId="{C8FAB860-E9F8-4B05-9D61-36671119C670}" destId="{A221EFC8-4275-4CD2-8848-1BF3B6A3FF81}" srcOrd="3" destOrd="0" presId="urn:microsoft.com/office/officeart/2005/8/layout/orgChart1"/>
    <dgm:cxn modelId="{3FF4FA76-73FC-450F-A805-D9F6EF47FB35}" type="presParOf" srcId="{A221EFC8-4275-4CD2-8848-1BF3B6A3FF81}" destId="{70C638E1-2542-416F-BFE3-63EE3A93C622}" srcOrd="0" destOrd="0" presId="urn:microsoft.com/office/officeart/2005/8/layout/orgChart1"/>
    <dgm:cxn modelId="{627A1670-F871-430D-B851-E0DB9ADAE82C}" type="presParOf" srcId="{70C638E1-2542-416F-BFE3-63EE3A93C622}" destId="{65D0C531-CCA2-4880-B71B-46CE4808DDE2}" srcOrd="0" destOrd="0" presId="urn:microsoft.com/office/officeart/2005/8/layout/orgChart1"/>
    <dgm:cxn modelId="{563AC4A3-90BA-48E5-9986-8C84D1B87CB0}" type="presParOf" srcId="{70C638E1-2542-416F-BFE3-63EE3A93C622}" destId="{C012D498-591C-4A2A-9F20-28FC0B1A9520}" srcOrd="1" destOrd="0" presId="urn:microsoft.com/office/officeart/2005/8/layout/orgChart1"/>
    <dgm:cxn modelId="{633B2FB2-75D4-4634-BD13-74408FA586A1}" type="presParOf" srcId="{A221EFC8-4275-4CD2-8848-1BF3B6A3FF81}" destId="{9A5AA317-2534-4F80-A350-4AEC7242011E}" srcOrd="1" destOrd="0" presId="urn:microsoft.com/office/officeart/2005/8/layout/orgChart1"/>
    <dgm:cxn modelId="{6E95DF76-EA72-4976-84A7-F29070FC5E0F}" type="presParOf" srcId="{9A5AA317-2534-4F80-A350-4AEC7242011E}" destId="{3339EF00-7E41-42B7-92C4-00DD50AC15D9}" srcOrd="0" destOrd="0" presId="urn:microsoft.com/office/officeart/2005/8/layout/orgChart1"/>
    <dgm:cxn modelId="{076CBEF7-6454-4E9B-A478-BEF0E4E258E3}" type="presParOf" srcId="{9A5AA317-2534-4F80-A350-4AEC7242011E}" destId="{E2B83AE3-5CE7-46F6-BA59-356B86F3C77A}" srcOrd="1" destOrd="0" presId="urn:microsoft.com/office/officeart/2005/8/layout/orgChart1"/>
    <dgm:cxn modelId="{664B10B6-23F6-46CC-AF11-BEF93C79AED0}" type="presParOf" srcId="{E2B83AE3-5CE7-46F6-BA59-356B86F3C77A}" destId="{B036D252-AE1A-48EA-AF50-93764DBDC39A}" srcOrd="0" destOrd="0" presId="urn:microsoft.com/office/officeart/2005/8/layout/orgChart1"/>
    <dgm:cxn modelId="{C9BA72B7-F1D2-4795-BDFD-D85593A58212}" type="presParOf" srcId="{B036D252-AE1A-48EA-AF50-93764DBDC39A}" destId="{11C9A831-95C7-4C55-A220-F165908DA727}" srcOrd="0" destOrd="0" presId="urn:microsoft.com/office/officeart/2005/8/layout/orgChart1"/>
    <dgm:cxn modelId="{287D9A3F-94F1-4E6A-96D5-F8E978DFBB66}" type="presParOf" srcId="{B036D252-AE1A-48EA-AF50-93764DBDC39A}" destId="{086EFD73-8B0B-423A-B757-9D3943B05AF8}" srcOrd="1" destOrd="0" presId="urn:microsoft.com/office/officeart/2005/8/layout/orgChart1"/>
    <dgm:cxn modelId="{355AB8E7-6337-4379-828A-09DA855B63C5}" type="presParOf" srcId="{E2B83AE3-5CE7-46F6-BA59-356B86F3C77A}" destId="{3992137E-976F-4607-93D4-1AFD795798F2}" srcOrd="1" destOrd="0" presId="urn:microsoft.com/office/officeart/2005/8/layout/orgChart1"/>
    <dgm:cxn modelId="{05569984-A934-468C-94CC-69A600DC3E78}" type="presParOf" srcId="{E2B83AE3-5CE7-46F6-BA59-356B86F3C77A}" destId="{7E147DC7-AB24-4B39-887C-DCA696581F7A}" srcOrd="2" destOrd="0" presId="urn:microsoft.com/office/officeart/2005/8/layout/orgChart1"/>
    <dgm:cxn modelId="{C1B854BD-3293-4D78-8CA3-18AF426ADD47}" type="presParOf" srcId="{A221EFC8-4275-4CD2-8848-1BF3B6A3FF81}" destId="{B2D587AF-C88B-48D8-B4AF-A373533798D1}" srcOrd="2" destOrd="0" presId="urn:microsoft.com/office/officeart/2005/8/layout/orgChart1"/>
    <dgm:cxn modelId="{0BD792C2-BD7B-4DC4-868B-C28E743CE85E}" type="presParOf" srcId="{8641B822-4E32-42C6-BCE4-FF0B100479C1}" destId="{B98502B0-3EF7-4378-8533-F95367CE5CAE}" srcOrd="2" destOrd="0" presId="urn:microsoft.com/office/officeart/2005/8/layout/orgChart1"/>
    <dgm:cxn modelId="{AF95CF71-21B8-4FBA-99E3-F77DC5E58A15}" type="presParOf" srcId="{6076FA12-A604-467D-BE1E-A8C7AEEA6EC4}" destId="{C97CD37F-D1AD-476D-8AB5-45CC4136BBF0}" srcOrd="2" destOrd="0" presId="urn:microsoft.com/office/officeart/2005/8/layout/orgChart1"/>
    <dgm:cxn modelId="{E0BBB099-A5A6-469C-9898-C0433E935A8B}" type="presParOf" srcId="{6076FA12-A604-467D-BE1E-A8C7AEEA6EC4}" destId="{A1593A92-95CE-4EBE-813E-7BA2B2DBD7F4}" srcOrd="3" destOrd="0" presId="urn:microsoft.com/office/officeart/2005/8/layout/orgChart1"/>
    <dgm:cxn modelId="{D83E799D-80AD-48B2-9134-251F08A982E2}" type="presParOf" srcId="{A1593A92-95CE-4EBE-813E-7BA2B2DBD7F4}" destId="{437D3828-0CAA-47E4-AA7A-D99E42988D18}" srcOrd="0" destOrd="0" presId="urn:microsoft.com/office/officeart/2005/8/layout/orgChart1"/>
    <dgm:cxn modelId="{FE85AD87-DD88-426A-9A04-EE76A7CFAAFD}" type="presParOf" srcId="{437D3828-0CAA-47E4-AA7A-D99E42988D18}" destId="{73AFE0FC-D3F9-4D41-8B4B-691717FFDB80}" srcOrd="0" destOrd="0" presId="urn:microsoft.com/office/officeart/2005/8/layout/orgChart1"/>
    <dgm:cxn modelId="{88BBCDF6-DBFD-483B-A24F-B22FCF9C1C80}" type="presParOf" srcId="{437D3828-0CAA-47E4-AA7A-D99E42988D18}" destId="{3850E7E2-0877-419B-A4D1-86EA3403F0AD}" srcOrd="1" destOrd="0" presId="urn:microsoft.com/office/officeart/2005/8/layout/orgChart1"/>
    <dgm:cxn modelId="{744E0438-796C-41CF-82A6-F6AE7CE088A5}" type="presParOf" srcId="{A1593A92-95CE-4EBE-813E-7BA2B2DBD7F4}" destId="{F3DE08C3-14FD-4C9A-B657-3B436546A3DA}" srcOrd="1" destOrd="0" presId="urn:microsoft.com/office/officeart/2005/8/layout/orgChart1"/>
    <dgm:cxn modelId="{DAE82DA1-C88F-4CD3-BDCB-B610194403AC}" type="presParOf" srcId="{F3DE08C3-14FD-4C9A-B657-3B436546A3DA}" destId="{30F67B0B-7240-49D7-AAE0-903045732B0F}" srcOrd="0" destOrd="0" presId="urn:microsoft.com/office/officeart/2005/8/layout/orgChart1"/>
    <dgm:cxn modelId="{82AD3361-1B22-4798-A7D5-0BC7D2164A55}" type="presParOf" srcId="{F3DE08C3-14FD-4C9A-B657-3B436546A3DA}" destId="{73F9D9D8-A7C2-4352-8DF2-55CF734F91DB}" srcOrd="1" destOrd="0" presId="urn:microsoft.com/office/officeart/2005/8/layout/orgChart1"/>
    <dgm:cxn modelId="{A37DD841-F02B-471A-A68A-CE25494745A8}" type="presParOf" srcId="{73F9D9D8-A7C2-4352-8DF2-55CF734F91DB}" destId="{7CD637D8-B6AF-4E96-BC76-4A73AF826F83}" srcOrd="0" destOrd="0" presId="urn:microsoft.com/office/officeart/2005/8/layout/orgChart1"/>
    <dgm:cxn modelId="{CADF3FEC-9F6F-429A-92FA-9317D4532EF9}" type="presParOf" srcId="{7CD637D8-B6AF-4E96-BC76-4A73AF826F83}" destId="{5BACFC56-71DF-4AB4-8378-5AE0F94FEDCD}" srcOrd="0" destOrd="0" presId="urn:microsoft.com/office/officeart/2005/8/layout/orgChart1"/>
    <dgm:cxn modelId="{0B4C736D-96B7-4AFE-A13A-D185C36A5C56}" type="presParOf" srcId="{7CD637D8-B6AF-4E96-BC76-4A73AF826F83}" destId="{7545F4BA-DB39-4988-BFB6-BB238DFA01CE}" srcOrd="1" destOrd="0" presId="urn:microsoft.com/office/officeart/2005/8/layout/orgChart1"/>
    <dgm:cxn modelId="{35003B83-EA33-457A-883E-836EB0CDE189}" type="presParOf" srcId="{73F9D9D8-A7C2-4352-8DF2-55CF734F91DB}" destId="{5747911B-A4BC-463D-A06D-DFA75AD622A2}" srcOrd="1" destOrd="0" presId="urn:microsoft.com/office/officeart/2005/8/layout/orgChart1"/>
    <dgm:cxn modelId="{C941EC8A-EA29-40B0-9608-F44CB795543A}" type="presParOf" srcId="{5747911B-A4BC-463D-A06D-DFA75AD622A2}" destId="{89F3481A-A1CF-4892-914F-48EAA5176468}" srcOrd="0" destOrd="0" presId="urn:microsoft.com/office/officeart/2005/8/layout/orgChart1"/>
    <dgm:cxn modelId="{5F4FA9F6-D618-4DE6-986D-B35BCD322F68}" type="presParOf" srcId="{5747911B-A4BC-463D-A06D-DFA75AD622A2}" destId="{29EF3DFE-D951-4D24-B52D-29810AA8B1DC}" srcOrd="1" destOrd="0" presId="urn:microsoft.com/office/officeart/2005/8/layout/orgChart1"/>
    <dgm:cxn modelId="{A5C0CF0A-BAED-4C2A-B643-2FF321796DAB}" type="presParOf" srcId="{29EF3DFE-D951-4D24-B52D-29810AA8B1DC}" destId="{F33C7C8F-F86D-46E0-BE83-BCD481CA17A8}" srcOrd="0" destOrd="0" presId="urn:microsoft.com/office/officeart/2005/8/layout/orgChart1"/>
    <dgm:cxn modelId="{1AAC5DC6-E98D-42DC-94E5-92CCA6254E07}" type="presParOf" srcId="{F33C7C8F-F86D-46E0-BE83-BCD481CA17A8}" destId="{0096EB9F-A605-4F1A-8FF6-0E773AF9138B}" srcOrd="0" destOrd="0" presId="urn:microsoft.com/office/officeart/2005/8/layout/orgChart1"/>
    <dgm:cxn modelId="{510031E4-D40F-4653-BF80-C654988E7487}" type="presParOf" srcId="{F33C7C8F-F86D-46E0-BE83-BCD481CA17A8}" destId="{B755D5B8-E460-4C7A-8729-8101DEA13D8A}" srcOrd="1" destOrd="0" presId="urn:microsoft.com/office/officeart/2005/8/layout/orgChart1"/>
    <dgm:cxn modelId="{35FEF859-73A6-4775-A2F0-192CFFFC025C}" type="presParOf" srcId="{29EF3DFE-D951-4D24-B52D-29810AA8B1DC}" destId="{032C2D97-671D-42ED-8983-7DB7B15E056F}" srcOrd="1" destOrd="0" presId="urn:microsoft.com/office/officeart/2005/8/layout/orgChart1"/>
    <dgm:cxn modelId="{BA7DDAA3-F920-4EAC-B666-965523B13B15}" type="presParOf" srcId="{29EF3DFE-D951-4D24-B52D-29810AA8B1DC}" destId="{EB6C8AF8-84C0-4273-BC64-B42B786073ED}" srcOrd="2" destOrd="0" presId="urn:microsoft.com/office/officeart/2005/8/layout/orgChart1"/>
    <dgm:cxn modelId="{66293D0F-E2EC-43B0-96F7-6C529BF3D748}" type="presParOf" srcId="{73F9D9D8-A7C2-4352-8DF2-55CF734F91DB}" destId="{A50183D7-395F-44EC-A3A3-7902A4C4282E}" srcOrd="2" destOrd="0" presId="urn:microsoft.com/office/officeart/2005/8/layout/orgChart1"/>
    <dgm:cxn modelId="{B5D3D899-375E-4AE1-B889-809E9D82ABB4}" type="presParOf" srcId="{F3DE08C3-14FD-4C9A-B657-3B436546A3DA}" destId="{F419C6E0-553B-4B07-8E40-CF9E0D979881}" srcOrd="2" destOrd="0" presId="urn:microsoft.com/office/officeart/2005/8/layout/orgChart1"/>
    <dgm:cxn modelId="{3EF4F0B6-8C99-4963-A675-DFA4BDEE8BE8}" type="presParOf" srcId="{F3DE08C3-14FD-4C9A-B657-3B436546A3DA}" destId="{E2E67E44-7821-410C-82A6-7DDEFB862FC6}" srcOrd="3" destOrd="0" presId="urn:microsoft.com/office/officeart/2005/8/layout/orgChart1"/>
    <dgm:cxn modelId="{34EE64B4-8260-482E-B9C6-F40EA084CDC7}" type="presParOf" srcId="{E2E67E44-7821-410C-82A6-7DDEFB862FC6}" destId="{0F2C51B2-B973-47D3-98E6-10490529AC19}" srcOrd="0" destOrd="0" presId="urn:microsoft.com/office/officeart/2005/8/layout/orgChart1"/>
    <dgm:cxn modelId="{C9167CCC-40C9-498B-8AB4-0557E2205A4B}" type="presParOf" srcId="{0F2C51B2-B973-47D3-98E6-10490529AC19}" destId="{96152CBE-2E44-4BA5-B64E-60C8CFBE63AC}" srcOrd="0" destOrd="0" presId="urn:microsoft.com/office/officeart/2005/8/layout/orgChart1"/>
    <dgm:cxn modelId="{BE56CDDF-E14C-4B65-8318-EFFDA8D6EFC1}" type="presParOf" srcId="{0F2C51B2-B973-47D3-98E6-10490529AC19}" destId="{CDCD697F-9780-47B1-AA82-36C4ACC5ABC5}" srcOrd="1" destOrd="0" presId="urn:microsoft.com/office/officeart/2005/8/layout/orgChart1"/>
    <dgm:cxn modelId="{F871261A-97C0-4405-AE2E-79B4E5B14E78}" type="presParOf" srcId="{E2E67E44-7821-410C-82A6-7DDEFB862FC6}" destId="{C363B6BE-9464-42E5-8545-310979EACD77}" srcOrd="1" destOrd="0" presId="urn:microsoft.com/office/officeart/2005/8/layout/orgChart1"/>
    <dgm:cxn modelId="{8FE53347-8BD7-4A02-A58B-39F4343BE04A}" type="presParOf" srcId="{C363B6BE-9464-42E5-8545-310979EACD77}" destId="{6C030F7B-93A1-4E68-8150-7EE23253A932}" srcOrd="0" destOrd="0" presId="urn:microsoft.com/office/officeart/2005/8/layout/orgChart1"/>
    <dgm:cxn modelId="{EAFE9D46-BCCC-432E-8D2A-240F2263AE4C}" type="presParOf" srcId="{C363B6BE-9464-42E5-8545-310979EACD77}" destId="{7A7BD295-BF0A-49F8-88F5-3E3497D2F544}" srcOrd="1" destOrd="0" presId="urn:microsoft.com/office/officeart/2005/8/layout/orgChart1"/>
    <dgm:cxn modelId="{C3560805-95D0-41C3-8F24-74ADCC8E83F1}" type="presParOf" srcId="{7A7BD295-BF0A-49F8-88F5-3E3497D2F544}" destId="{A97131B8-CF15-497B-9067-1E9209070689}" srcOrd="0" destOrd="0" presId="urn:microsoft.com/office/officeart/2005/8/layout/orgChart1"/>
    <dgm:cxn modelId="{2C35B4E5-6A95-4E16-98D0-5CE8E79DA5C0}" type="presParOf" srcId="{A97131B8-CF15-497B-9067-1E9209070689}" destId="{BFEE36C6-715A-4D00-8AC9-9B43EFC10BDF}" srcOrd="0" destOrd="0" presId="urn:microsoft.com/office/officeart/2005/8/layout/orgChart1"/>
    <dgm:cxn modelId="{E9DA80A3-F3E8-43F9-92F3-8D5E2B553610}" type="presParOf" srcId="{A97131B8-CF15-497B-9067-1E9209070689}" destId="{21A76340-1CE5-4FFE-80AC-FC7F930EE793}" srcOrd="1" destOrd="0" presId="urn:microsoft.com/office/officeart/2005/8/layout/orgChart1"/>
    <dgm:cxn modelId="{D0E2D1F8-7B2D-4BC2-A25A-004923CE243B}" type="presParOf" srcId="{7A7BD295-BF0A-49F8-88F5-3E3497D2F544}" destId="{7E725764-D5BD-410B-ABA8-465537A9F6CF}" srcOrd="1" destOrd="0" presId="urn:microsoft.com/office/officeart/2005/8/layout/orgChart1"/>
    <dgm:cxn modelId="{A625CC14-A0BA-40C5-B05D-0B35C22C86B6}" type="presParOf" srcId="{7A7BD295-BF0A-49F8-88F5-3E3497D2F544}" destId="{1F0318AE-625E-40F2-88B9-7B8F16D33A8C}" srcOrd="2" destOrd="0" presId="urn:microsoft.com/office/officeart/2005/8/layout/orgChart1"/>
    <dgm:cxn modelId="{A4C76C44-AB10-468A-9003-F379A84DCF8A}" type="presParOf" srcId="{E2E67E44-7821-410C-82A6-7DDEFB862FC6}" destId="{5337B7D6-0902-4675-AE96-A02489EAA2BF}" srcOrd="2" destOrd="0" presId="urn:microsoft.com/office/officeart/2005/8/layout/orgChart1"/>
    <dgm:cxn modelId="{C4B4BC2D-80E1-4FA4-83C8-5B5F890DFC63}" type="presParOf" srcId="{A1593A92-95CE-4EBE-813E-7BA2B2DBD7F4}" destId="{A76DA50C-83F8-48ED-B368-C85D577107EC}" srcOrd="2" destOrd="0" presId="urn:microsoft.com/office/officeart/2005/8/layout/orgChart1"/>
    <dgm:cxn modelId="{09870683-6C8B-4BA1-9B99-AEDE1AFB4006}" type="presParOf" srcId="{59002A5E-AF7A-45EA-9A89-80B2CDE6DFC1}" destId="{844C46F6-4548-4CF9-8AD3-782F449AEC6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030F7B-93A1-4E68-8150-7EE23253A932}">
      <dsp:nvSpPr>
        <dsp:cNvPr id="0" name=""/>
        <dsp:cNvSpPr/>
      </dsp:nvSpPr>
      <dsp:spPr>
        <a:xfrm>
          <a:off x="4406684" y="2434038"/>
          <a:ext cx="176740" cy="6974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7436"/>
              </a:lnTo>
              <a:lnTo>
                <a:pt x="176740" y="6974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19C6E0-553B-4B07-8E40-CF9E0D979881}">
      <dsp:nvSpPr>
        <dsp:cNvPr id="0" name=""/>
        <dsp:cNvSpPr/>
      </dsp:nvSpPr>
      <dsp:spPr>
        <a:xfrm>
          <a:off x="4165139" y="1597466"/>
          <a:ext cx="712854" cy="2474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718"/>
              </a:lnTo>
              <a:lnTo>
                <a:pt x="712854" y="123718"/>
              </a:lnTo>
              <a:lnTo>
                <a:pt x="712854" y="2474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F3481A-A1CF-4892-914F-48EAA5176468}">
      <dsp:nvSpPr>
        <dsp:cNvPr id="0" name=""/>
        <dsp:cNvSpPr/>
      </dsp:nvSpPr>
      <dsp:spPr>
        <a:xfrm>
          <a:off x="2980976" y="2434038"/>
          <a:ext cx="176740" cy="6974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7436"/>
              </a:lnTo>
              <a:lnTo>
                <a:pt x="176740" y="6974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F67B0B-7240-49D7-AAE0-903045732B0F}">
      <dsp:nvSpPr>
        <dsp:cNvPr id="0" name=""/>
        <dsp:cNvSpPr/>
      </dsp:nvSpPr>
      <dsp:spPr>
        <a:xfrm>
          <a:off x="3452285" y="1597466"/>
          <a:ext cx="712854" cy="247436"/>
        </a:xfrm>
        <a:custGeom>
          <a:avLst/>
          <a:gdLst/>
          <a:ahLst/>
          <a:cxnLst/>
          <a:rect l="0" t="0" r="0" b="0"/>
          <a:pathLst>
            <a:path>
              <a:moveTo>
                <a:pt x="712854" y="0"/>
              </a:moveTo>
              <a:lnTo>
                <a:pt x="712854" y="123718"/>
              </a:lnTo>
              <a:lnTo>
                <a:pt x="0" y="123718"/>
              </a:lnTo>
              <a:lnTo>
                <a:pt x="0" y="2474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7CD37F-D1AD-476D-8AB5-45CC4136BBF0}">
      <dsp:nvSpPr>
        <dsp:cNvPr id="0" name=""/>
        <dsp:cNvSpPr/>
      </dsp:nvSpPr>
      <dsp:spPr>
        <a:xfrm>
          <a:off x="2768451" y="760510"/>
          <a:ext cx="1396687" cy="2474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718"/>
              </a:lnTo>
              <a:lnTo>
                <a:pt x="1396687" y="123718"/>
              </a:lnTo>
              <a:lnTo>
                <a:pt x="1396687" y="2474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39EF00-7E41-42B7-92C4-00DD50AC15D9}">
      <dsp:nvSpPr>
        <dsp:cNvPr id="0" name=""/>
        <dsp:cNvSpPr/>
      </dsp:nvSpPr>
      <dsp:spPr>
        <a:xfrm>
          <a:off x="1555268" y="2434038"/>
          <a:ext cx="176740" cy="6974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7436"/>
              </a:lnTo>
              <a:lnTo>
                <a:pt x="176740" y="6974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1B48E3-3E84-4377-AC08-2143F83E1B0B}">
      <dsp:nvSpPr>
        <dsp:cNvPr id="0" name=""/>
        <dsp:cNvSpPr/>
      </dsp:nvSpPr>
      <dsp:spPr>
        <a:xfrm>
          <a:off x="1308856" y="1597466"/>
          <a:ext cx="717720" cy="2474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718"/>
              </a:lnTo>
              <a:lnTo>
                <a:pt x="717720" y="123718"/>
              </a:lnTo>
              <a:lnTo>
                <a:pt x="717720" y="2474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555C45-246A-4E64-9F6D-247AFB1787B0}">
      <dsp:nvSpPr>
        <dsp:cNvPr id="0" name=""/>
        <dsp:cNvSpPr/>
      </dsp:nvSpPr>
      <dsp:spPr>
        <a:xfrm>
          <a:off x="119827" y="2434038"/>
          <a:ext cx="176740" cy="6974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7436"/>
              </a:lnTo>
              <a:lnTo>
                <a:pt x="176740" y="6974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C046FB-3CDA-4A53-B737-CFED559304FF}">
      <dsp:nvSpPr>
        <dsp:cNvPr id="0" name=""/>
        <dsp:cNvSpPr/>
      </dsp:nvSpPr>
      <dsp:spPr>
        <a:xfrm>
          <a:off x="591136" y="1597466"/>
          <a:ext cx="717720" cy="247436"/>
        </a:xfrm>
        <a:custGeom>
          <a:avLst/>
          <a:gdLst/>
          <a:ahLst/>
          <a:cxnLst/>
          <a:rect l="0" t="0" r="0" b="0"/>
          <a:pathLst>
            <a:path>
              <a:moveTo>
                <a:pt x="717720" y="0"/>
              </a:moveTo>
              <a:lnTo>
                <a:pt x="717720" y="123718"/>
              </a:lnTo>
              <a:lnTo>
                <a:pt x="0" y="123718"/>
              </a:lnTo>
              <a:lnTo>
                <a:pt x="0" y="2474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7D150D-8589-489C-9323-4C3A92708FF3}">
      <dsp:nvSpPr>
        <dsp:cNvPr id="0" name=""/>
        <dsp:cNvSpPr/>
      </dsp:nvSpPr>
      <dsp:spPr>
        <a:xfrm>
          <a:off x="1308856" y="760510"/>
          <a:ext cx="1459595" cy="247436"/>
        </a:xfrm>
        <a:custGeom>
          <a:avLst/>
          <a:gdLst/>
          <a:ahLst/>
          <a:cxnLst/>
          <a:rect l="0" t="0" r="0" b="0"/>
          <a:pathLst>
            <a:path>
              <a:moveTo>
                <a:pt x="1459595" y="0"/>
              </a:moveTo>
              <a:lnTo>
                <a:pt x="1459595" y="123718"/>
              </a:lnTo>
              <a:lnTo>
                <a:pt x="0" y="123718"/>
              </a:lnTo>
              <a:lnTo>
                <a:pt x="0" y="2474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756807-9E87-43FA-BD09-02E66C99C83D}">
      <dsp:nvSpPr>
        <dsp:cNvPr id="0" name=""/>
        <dsp:cNvSpPr/>
      </dsp:nvSpPr>
      <dsp:spPr>
        <a:xfrm>
          <a:off x="1497056" y="171375"/>
          <a:ext cx="2542791" cy="589135"/>
        </a:xfrm>
        <a:prstGeom prst="rect">
          <a:avLst/>
        </a:prstGeom>
        <a:solidFill>
          <a:srgbClr val="00206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800" b="1" kern="1200"/>
            <a:t>Suspektní spalničky</a:t>
          </a:r>
        </a:p>
      </dsp:txBody>
      <dsp:txXfrm>
        <a:off x="1497056" y="171375"/>
        <a:ext cx="2542791" cy="589135"/>
      </dsp:txXfrm>
    </dsp:sp>
    <dsp:sp modelId="{641FC0CD-7DAC-47B7-9CD2-A4554E61F6F2}">
      <dsp:nvSpPr>
        <dsp:cNvPr id="0" name=""/>
        <dsp:cNvSpPr/>
      </dsp:nvSpPr>
      <dsp:spPr>
        <a:xfrm>
          <a:off x="322131" y="1007947"/>
          <a:ext cx="1973450" cy="589518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1200" b="1" kern="1200">
              <a:solidFill>
                <a:sysClr val="windowText" lastClr="000000"/>
              </a:solidFill>
            </a:rPr>
            <a:t>přímý průkaz 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1200" b="1" kern="1200">
              <a:solidFill>
                <a:sysClr val="windowText" lastClr="000000"/>
              </a:solidFill>
            </a:rPr>
            <a:t>(PCR, izolace na tkáňových kulturách)</a:t>
          </a:r>
        </a:p>
      </dsp:txBody>
      <dsp:txXfrm>
        <a:off x="322131" y="1007947"/>
        <a:ext cx="1973450" cy="589518"/>
      </dsp:txXfrm>
    </dsp:sp>
    <dsp:sp modelId="{E78F4CDE-0E51-446E-9171-C07C7FC43AC0}">
      <dsp:nvSpPr>
        <dsp:cNvPr id="0" name=""/>
        <dsp:cNvSpPr/>
      </dsp:nvSpPr>
      <dsp:spPr>
        <a:xfrm>
          <a:off x="2000" y="1844903"/>
          <a:ext cx="1178271" cy="589135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/>
            <a:t>POZITIVNÍ </a:t>
          </a:r>
        </a:p>
      </dsp:txBody>
      <dsp:txXfrm>
        <a:off x="2000" y="1844903"/>
        <a:ext cx="1178271" cy="589135"/>
      </dsp:txXfrm>
    </dsp:sp>
    <dsp:sp modelId="{F7894B6B-50E0-463D-B865-544EFF61D7A3}">
      <dsp:nvSpPr>
        <dsp:cNvPr id="0" name=""/>
        <dsp:cNvSpPr/>
      </dsp:nvSpPr>
      <dsp:spPr>
        <a:xfrm>
          <a:off x="296568" y="2681475"/>
          <a:ext cx="1188003" cy="8999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/>
            <a:t>vzorek zaslat do NRL</a:t>
          </a:r>
        </a:p>
      </dsp:txBody>
      <dsp:txXfrm>
        <a:off x="296568" y="2681475"/>
        <a:ext cx="1188003" cy="899998"/>
      </dsp:txXfrm>
    </dsp:sp>
    <dsp:sp modelId="{65D0C531-CCA2-4880-B71B-46CE4808DDE2}">
      <dsp:nvSpPr>
        <dsp:cNvPr id="0" name=""/>
        <dsp:cNvSpPr/>
      </dsp:nvSpPr>
      <dsp:spPr>
        <a:xfrm>
          <a:off x="1437441" y="1844903"/>
          <a:ext cx="1178271" cy="589135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/>
            <a:t>NEGATIVNÍ</a:t>
          </a:r>
        </a:p>
      </dsp:txBody>
      <dsp:txXfrm>
        <a:off x="1437441" y="1844903"/>
        <a:ext cx="1178271" cy="589135"/>
      </dsp:txXfrm>
    </dsp:sp>
    <dsp:sp modelId="{11C9A831-95C7-4C55-A220-F165908DA727}">
      <dsp:nvSpPr>
        <dsp:cNvPr id="0" name=""/>
        <dsp:cNvSpPr/>
      </dsp:nvSpPr>
      <dsp:spPr>
        <a:xfrm>
          <a:off x="1732009" y="2681475"/>
          <a:ext cx="1177198" cy="8999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/>
            <a:t>sérologie IgM</a:t>
          </a:r>
        </a:p>
      </dsp:txBody>
      <dsp:txXfrm>
        <a:off x="1732009" y="2681475"/>
        <a:ext cx="1177198" cy="899998"/>
      </dsp:txXfrm>
    </dsp:sp>
    <dsp:sp modelId="{73AFE0FC-D3F9-4D41-8B4B-691717FFDB80}">
      <dsp:nvSpPr>
        <dsp:cNvPr id="0" name=""/>
        <dsp:cNvSpPr/>
      </dsp:nvSpPr>
      <dsp:spPr>
        <a:xfrm>
          <a:off x="3115505" y="1007947"/>
          <a:ext cx="2099266" cy="589518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1200" b="1" kern="1200">
              <a:solidFill>
                <a:sysClr val="windowText" lastClr="000000"/>
              </a:solidFill>
            </a:rPr>
            <a:t>Nepřímý důkaz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1200" b="1" kern="1200">
              <a:solidFill>
                <a:sysClr val="windowText" lastClr="000000"/>
              </a:solidFill>
            </a:rPr>
            <a:t>sérologie (ELISA IgM)</a:t>
          </a:r>
        </a:p>
      </dsp:txBody>
      <dsp:txXfrm>
        <a:off x="3115505" y="1007947"/>
        <a:ext cx="2099266" cy="589518"/>
      </dsp:txXfrm>
    </dsp:sp>
    <dsp:sp modelId="{5BACFC56-71DF-4AB4-8378-5AE0F94FEDCD}">
      <dsp:nvSpPr>
        <dsp:cNvPr id="0" name=""/>
        <dsp:cNvSpPr/>
      </dsp:nvSpPr>
      <dsp:spPr>
        <a:xfrm>
          <a:off x="2863149" y="1844903"/>
          <a:ext cx="1178271" cy="589135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/>
            <a:t>POZITIVNÍ </a:t>
          </a:r>
        </a:p>
      </dsp:txBody>
      <dsp:txXfrm>
        <a:off x="2863149" y="1844903"/>
        <a:ext cx="1178271" cy="589135"/>
      </dsp:txXfrm>
    </dsp:sp>
    <dsp:sp modelId="{0096EB9F-A605-4F1A-8FF6-0E773AF9138B}">
      <dsp:nvSpPr>
        <dsp:cNvPr id="0" name=""/>
        <dsp:cNvSpPr/>
      </dsp:nvSpPr>
      <dsp:spPr>
        <a:xfrm>
          <a:off x="3157717" y="2681475"/>
          <a:ext cx="1177198" cy="8999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/>
            <a:t>vzorek zaslat do NRL ke konfirmaci</a:t>
          </a:r>
        </a:p>
      </dsp:txBody>
      <dsp:txXfrm>
        <a:off x="3157717" y="2681475"/>
        <a:ext cx="1177198" cy="899998"/>
      </dsp:txXfrm>
    </dsp:sp>
    <dsp:sp modelId="{96152CBE-2E44-4BA5-B64E-60C8CFBE63AC}">
      <dsp:nvSpPr>
        <dsp:cNvPr id="0" name=""/>
        <dsp:cNvSpPr/>
      </dsp:nvSpPr>
      <dsp:spPr>
        <a:xfrm>
          <a:off x="4288857" y="1844903"/>
          <a:ext cx="1178271" cy="589135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/>
            <a:t>NEGATIVNÍ</a:t>
          </a:r>
        </a:p>
      </dsp:txBody>
      <dsp:txXfrm>
        <a:off x="4288857" y="1844903"/>
        <a:ext cx="1178271" cy="589135"/>
      </dsp:txXfrm>
    </dsp:sp>
    <dsp:sp modelId="{BFEE36C6-715A-4D00-8AC9-9B43EFC10BDF}">
      <dsp:nvSpPr>
        <dsp:cNvPr id="0" name=""/>
        <dsp:cNvSpPr/>
      </dsp:nvSpPr>
      <dsp:spPr>
        <a:xfrm>
          <a:off x="4583425" y="2681475"/>
          <a:ext cx="1177198" cy="8999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/>
            <a:t>vyžádat párový vzorek (IgG, IgM)</a:t>
          </a:r>
        </a:p>
      </dsp:txBody>
      <dsp:txXfrm>
        <a:off x="4583425" y="2681475"/>
        <a:ext cx="1177198" cy="8999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CD8DC14B929540B5B8F3E74DF2F35E" ma:contentTypeVersion="6" ma:contentTypeDescription="Vytvoří nový dokument" ma:contentTypeScope="" ma:versionID="542db9db804a5bb114e6ab1ea4e0adca">
  <xsd:schema xmlns:xsd="http://www.w3.org/2001/XMLSchema" xmlns:xs="http://www.w3.org/2001/XMLSchema" xmlns:p="http://schemas.microsoft.com/office/2006/metadata/properties" xmlns:ns2="5c084644-11ce-4ac8-82be-992e20a3c1c8" xmlns:ns3="4c34c76e-ddcf-4985-92cf-86aaae272941" targetNamespace="http://schemas.microsoft.com/office/2006/metadata/properties" ma:root="true" ma:fieldsID="8193c7abf00e05d4e6d5eefc4e5edaf2" ns2:_="" ns3:_="">
    <xsd:import namespace="5c084644-11ce-4ac8-82be-992e20a3c1c8"/>
    <xsd:import namespace="4c34c76e-ddcf-4985-92cf-86aaae272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84644-11ce-4ac8-82be-992e20a3c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4c76e-ddcf-4985-92cf-86aaae272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6576A-E64B-4928-A821-6AE1CA4B4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84644-11ce-4ac8-82be-992e20a3c1c8"/>
    <ds:schemaRef ds:uri="4c34c76e-ddcf-4985-92cf-86aaae272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C83C67-3436-423C-89F7-BC00E293B6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7742B2-A9A8-4E7A-9C17-02A18BE6F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1592</Words>
  <Characters>9393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10964</CharactersWithSpaces>
  <SharedDoc>false</SharedDoc>
  <HLinks>
    <vt:vector size="24" baseType="variant">
      <vt:variant>
        <vt:i4>7667831</vt:i4>
      </vt:variant>
      <vt:variant>
        <vt:i4>12</vt:i4>
      </vt:variant>
      <vt:variant>
        <vt:i4>0</vt:i4>
      </vt:variant>
      <vt:variant>
        <vt:i4>5</vt:i4>
      </vt:variant>
      <vt:variant>
        <vt:lpwstr>https://www.nhs.uk/conditions/measles/</vt:lpwstr>
      </vt:variant>
      <vt:variant>
        <vt:lpwstr/>
      </vt:variant>
      <vt:variant>
        <vt:i4>2293841</vt:i4>
      </vt:variant>
      <vt:variant>
        <vt:i4>9</vt:i4>
      </vt:variant>
      <vt:variant>
        <vt:i4>0</vt:i4>
      </vt:variant>
      <vt:variant>
        <vt:i4>5</vt:i4>
      </vt:variant>
      <vt:variant>
        <vt:lpwstr>https://szu.cz/wp-content/uploads/2023/04/Spalnicky_measles_zakladni_informace_o_onemocneni.pdf</vt:lpwstr>
      </vt:variant>
      <vt:variant>
        <vt:lpwstr/>
      </vt:variant>
      <vt:variant>
        <vt:i4>327750</vt:i4>
      </vt:variant>
      <vt:variant>
        <vt:i4>6</vt:i4>
      </vt:variant>
      <vt:variant>
        <vt:i4>0</vt:i4>
      </vt:variant>
      <vt:variant>
        <vt:i4>5</vt:i4>
      </vt:variant>
      <vt:variant>
        <vt:lpwstr>https://szu.cz/temata-zdravi-a-bezpecnosti/a-z-infekce/s/spalnicky-szu/algoritmus-laboratorni-diagnostiky-spalnicek/</vt:lpwstr>
      </vt:variant>
      <vt:variant>
        <vt:lpwstr/>
      </vt:variant>
      <vt:variant>
        <vt:i4>1441792</vt:i4>
      </vt:variant>
      <vt:variant>
        <vt:i4>3</vt:i4>
      </vt:variant>
      <vt:variant>
        <vt:i4>0</vt:i4>
      </vt:variant>
      <vt:variant>
        <vt:i4>5</vt:i4>
      </vt:variant>
      <vt:variant>
        <vt:lpwstr>https://szu.cz/temata-zdravi-a-bezpecnosti/a-z-infekce/s/spalnicky-szu/spalnicky-odber-skladovani-a-transport-klinickych-vzorku/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Kyselý Zdeněk, Mgr.</dc:creator>
  <cp:keywords/>
  <dc:description/>
  <cp:lastModifiedBy>Urbánková Petra</cp:lastModifiedBy>
  <cp:revision>2</cp:revision>
  <cp:lastPrinted>2024-06-10T07:58:00Z</cp:lastPrinted>
  <dcterms:created xsi:type="dcterms:W3CDTF">2024-06-10T07:58:00Z</dcterms:created>
  <dcterms:modified xsi:type="dcterms:W3CDTF">2024-06-10T07:58:00Z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0x010100EECD8DC14B929540B5B8F3E74DF2F35E</vt:lpwstr>
  </property>
</Properties>
</file>